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E3174" w14:textId="28860BD6" w:rsidR="00225778" w:rsidRPr="00CD5A36" w:rsidRDefault="00225778" w:rsidP="00225778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B770D6">
        <w:rPr>
          <w:rFonts w:ascii="Arial" w:hAnsi="Arial" w:cs="Arial"/>
          <w:b/>
          <w:sz w:val="24"/>
          <w:szCs w:val="24"/>
        </w:rPr>
        <w:t>100</w:t>
      </w:r>
      <w:r>
        <w:rPr>
          <w:rFonts w:ascii="Arial" w:hAnsi="Arial" w:cs="Arial"/>
          <w:b/>
          <w:sz w:val="24"/>
          <w:szCs w:val="24"/>
        </w:rPr>
        <w:t>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3D7422" w:rsidRPr="003D7422">
        <w:rPr>
          <w:rFonts w:ascii="Arial" w:hAnsi="Arial" w:cs="Arial"/>
          <w:b/>
          <w:sz w:val="24"/>
          <w:szCs w:val="24"/>
        </w:rPr>
        <w:t>R4-2112248</w:t>
      </w:r>
    </w:p>
    <w:p w14:paraId="6B1C0036" w14:textId="22F65E87" w:rsidR="00225778" w:rsidRPr="009414B5" w:rsidRDefault="00225778" w:rsidP="0022577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A</w:t>
      </w:r>
      <w:r w:rsidR="00B770D6">
        <w:rPr>
          <w:rFonts w:ascii="Arial" w:eastAsia="宋体" w:hAnsi="Arial"/>
          <w:b/>
          <w:sz w:val="24"/>
          <w:szCs w:val="24"/>
          <w:lang w:eastAsia="zh-CN"/>
        </w:rPr>
        <w:t>ugust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. </w:t>
      </w:r>
      <w:r w:rsidRPr="009414B5">
        <w:rPr>
          <w:rFonts w:ascii="Arial" w:eastAsia="宋体" w:hAnsi="Arial"/>
          <w:b/>
          <w:sz w:val="24"/>
          <w:szCs w:val="24"/>
          <w:lang w:eastAsia="zh-CN"/>
        </w:rPr>
        <w:t>1</w:t>
      </w:r>
      <w:r w:rsidR="00B770D6" w:rsidRPr="009414B5">
        <w:rPr>
          <w:rFonts w:ascii="Arial" w:eastAsia="宋体" w:hAnsi="Arial"/>
          <w:b/>
          <w:sz w:val="24"/>
          <w:szCs w:val="24"/>
          <w:lang w:eastAsia="zh-CN"/>
        </w:rPr>
        <w:t>6</w:t>
      </w:r>
      <w:r w:rsidRPr="009414B5">
        <w:rPr>
          <w:rFonts w:ascii="Arial" w:eastAsia="宋体" w:hAnsi="Arial"/>
          <w:b/>
          <w:sz w:val="24"/>
          <w:szCs w:val="24"/>
          <w:lang w:eastAsia="zh-CN"/>
        </w:rPr>
        <w:t>-2</w:t>
      </w:r>
      <w:r w:rsidR="00B770D6" w:rsidRPr="009414B5">
        <w:rPr>
          <w:rFonts w:ascii="Arial" w:eastAsia="宋体" w:hAnsi="Arial"/>
          <w:b/>
          <w:sz w:val="24"/>
          <w:szCs w:val="24"/>
          <w:lang w:eastAsia="zh-CN"/>
        </w:rPr>
        <w:t>7</w:t>
      </w:r>
      <w:r w:rsidRPr="009414B5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14:paraId="0E1BE3DA" w14:textId="06D4705F" w:rsidR="007F593F" w:rsidRPr="009414B5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5F00CF13" w14:textId="2EE5C57A" w:rsidR="007F593F" w:rsidRPr="009414B5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9414B5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9414B5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D7422" w:rsidRPr="009414B5">
        <w:rPr>
          <w:rFonts w:ascii="Arial" w:hAnsi="Arial" w:cs="Arial"/>
          <w:bCs/>
          <w:noProof/>
          <w:sz w:val="24"/>
          <w:szCs w:val="24"/>
          <w:lang w:val="en-US" w:eastAsia="en-US"/>
        </w:rPr>
        <w:t>9</w:t>
      </w:r>
      <w:r w:rsidR="00976F98" w:rsidRPr="009414B5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D7422" w:rsidRPr="009414B5">
        <w:rPr>
          <w:rFonts w:ascii="Arial" w:hAnsi="Arial" w:cs="Arial"/>
          <w:bCs/>
          <w:noProof/>
          <w:sz w:val="24"/>
          <w:szCs w:val="24"/>
          <w:lang w:val="en-US" w:eastAsia="en-US"/>
        </w:rPr>
        <w:t>13</w:t>
      </w:r>
      <w:r w:rsidR="00976F98" w:rsidRPr="009414B5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D7422" w:rsidRPr="009414B5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 w:rsidR="00976F98" w:rsidRPr="009414B5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D7422" w:rsidRPr="009414B5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19881CDF" w:rsidR="007F593F" w:rsidRPr="00CF6EC9" w:rsidRDefault="007F593F" w:rsidP="00B23DEC">
      <w:pPr>
        <w:widowControl w:val="0"/>
        <w:spacing w:after="0"/>
        <w:ind w:left="2160" w:hanging="216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Simulation </w:t>
      </w:r>
      <w:r w:rsidR="00FE57F4">
        <w:rPr>
          <w:rFonts w:ascii="Arial" w:hAnsi="Arial" w:cs="Arial"/>
          <w:bCs/>
          <w:noProof/>
          <w:sz w:val="24"/>
          <w:szCs w:val="24"/>
          <w:lang w:val="en-US" w:eastAsia="en-US"/>
        </w:rPr>
        <w:t>assumptions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for NTN co-existence</w:t>
      </w:r>
    </w:p>
    <w:bookmarkEnd w:id="2"/>
    <w:p w14:paraId="62A8361D" w14:textId="5476BA1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D7422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1AA553BF" w14:textId="31E5A4AD" w:rsidR="00F426CC" w:rsidRPr="002D0C80" w:rsidRDefault="007F593F" w:rsidP="00E55C41">
      <w:pPr>
        <w:pStyle w:val="Heading1"/>
        <w:numPr>
          <w:ilvl w:val="0"/>
          <w:numId w:val="6"/>
        </w:numPr>
      </w:pPr>
      <w:r>
        <w:t>Introduction</w:t>
      </w:r>
    </w:p>
    <w:p w14:paraId="0D64DEB9" w14:textId="4955A885" w:rsidR="00331249" w:rsidRDefault="00F426CC" w:rsidP="00574DFA">
      <w:pPr>
        <w:jc w:val="both"/>
        <w:rPr>
          <w:lang w:val="en-US"/>
        </w:rPr>
      </w:pPr>
      <w:r w:rsidRPr="00D03575">
        <w:rPr>
          <w:lang w:val="en-US"/>
        </w:rPr>
        <w:t>In RAN4#9</w:t>
      </w:r>
      <w:r w:rsidR="00D80B55">
        <w:rPr>
          <w:lang w:val="en-US"/>
        </w:rPr>
        <w:t>9</w:t>
      </w:r>
      <w:r w:rsidRPr="00D03575">
        <w:rPr>
          <w:lang w:val="en-US"/>
        </w:rPr>
        <w:t xml:space="preserve">e meeting, </w:t>
      </w:r>
      <w:r w:rsidR="002B4001">
        <w:rPr>
          <w:lang w:val="en-US"/>
        </w:rPr>
        <w:t xml:space="preserve">NTN </w:t>
      </w:r>
      <w:r w:rsidRPr="00D03575">
        <w:rPr>
          <w:lang w:val="en-US"/>
        </w:rPr>
        <w:t xml:space="preserve">co-existence </w:t>
      </w:r>
      <w:r w:rsidR="002B4001">
        <w:rPr>
          <w:lang w:val="en-US"/>
        </w:rPr>
        <w:t>simulation was</w:t>
      </w:r>
      <w:r w:rsidRPr="00D03575">
        <w:rPr>
          <w:lang w:val="en-US"/>
        </w:rPr>
        <w:t xml:space="preserve"> discussed </w:t>
      </w:r>
      <w:r w:rsidR="0023066D">
        <w:rPr>
          <w:lang w:val="en-US"/>
        </w:rPr>
        <w:t xml:space="preserve">and </w:t>
      </w:r>
      <w:r w:rsidR="00092172">
        <w:rPr>
          <w:lang w:val="en-US"/>
        </w:rPr>
        <w:t>RAN4 agreed to</w:t>
      </w:r>
      <w:r w:rsidR="0023066D">
        <w:rPr>
          <w:lang w:val="en-US"/>
        </w:rPr>
        <w:t xml:space="preserve"> consider the</w:t>
      </w:r>
      <w:r w:rsidR="0023066D" w:rsidRPr="0023066D">
        <w:rPr>
          <w:lang w:val="en-US"/>
        </w:rPr>
        <w:t xml:space="preserve"> </w:t>
      </w:r>
      <w:r w:rsidR="00EC2DD9">
        <w:rPr>
          <w:lang w:val="en-US"/>
        </w:rPr>
        <w:t>simulation assumptions</w:t>
      </w:r>
      <w:r w:rsidR="001E4BD4">
        <w:rPr>
          <w:lang w:val="en-US"/>
        </w:rPr>
        <w:t xml:space="preserve"> provided</w:t>
      </w:r>
      <w:r w:rsidR="00EC2DD9">
        <w:rPr>
          <w:lang w:val="en-US"/>
        </w:rPr>
        <w:t xml:space="preserve"> in [1]. </w:t>
      </w:r>
      <w:r w:rsidR="0023066D">
        <w:rPr>
          <w:lang w:val="en-US"/>
        </w:rPr>
        <w:t xml:space="preserve"> </w:t>
      </w:r>
      <w:r w:rsidR="001E074F">
        <w:rPr>
          <w:lang w:val="en-US"/>
        </w:rPr>
        <w:t xml:space="preserve">In this paper, we further discuss the </w:t>
      </w:r>
      <w:r w:rsidR="00190B01">
        <w:rPr>
          <w:lang w:val="en-US"/>
        </w:rPr>
        <w:t>open items for simulation scenarios and assumptions.</w:t>
      </w:r>
    </w:p>
    <w:p w14:paraId="0E4214D9" w14:textId="28E9F536" w:rsidR="00FD104B" w:rsidRPr="008C6825" w:rsidRDefault="00486B03" w:rsidP="008C6825">
      <w:pPr>
        <w:pStyle w:val="Heading1"/>
        <w:numPr>
          <w:ilvl w:val="0"/>
          <w:numId w:val="6"/>
        </w:numPr>
      </w:pPr>
      <w:r>
        <w:t>Discussion</w:t>
      </w:r>
    </w:p>
    <w:p w14:paraId="18267F3C" w14:textId="6AC0B1E2" w:rsidR="00FD104B" w:rsidRDefault="00286633" w:rsidP="00FD104B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 TN </w:t>
      </w:r>
      <w:r w:rsidR="00FD104B">
        <w:rPr>
          <w:rFonts w:ascii="Arial" w:hAnsi="Arial" w:cs="Arial"/>
          <w:color w:val="auto"/>
          <w:sz w:val="28"/>
          <w:szCs w:val="18"/>
        </w:rPr>
        <w:t>Simulation assumptions</w:t>
      </w:r>
    </w:p>
    <w:p w14:paraId="35181CBD" w14:textId="0E4E5E55" w:rsidR="00756A16" w:rsidRDefault="00976E15" w:rsidP="00342E1F">
      <w:pPr>
        <w:jc w:val="both"/>
      </w:pPr>
      <w:r>
        <w:t>It was noted in the calibration process</w:t>
      </w:r>
      <w:r w:rsidR="00B05FC7">
        <w:t xml:space="preserve"> that</w:t>
      </w:r>
      <w:r>
        <w:t xml:space="preserve"> some of the TN assumptions </w:t>
      </w:r>
      <w:r w:rsidR="00312DAA">
        <w:t xml:space="preserve">are not coexistent with the </w:t>
      </w:r>
      <w:r w:rsidR="00F85F0C">
        <w:t xml:space="preserve">assigned </w:t>
      </w:r>
      <w:r w:rsidR="00312DAA">
        <w:t>propagation models</w:t>
      </w:r>
      <w:r w:rsidR="00F85F0C">
        <w:t xml:space="preserve"> for TN. In TR 38.901, there </w:t>
      </w:r>
      <w:r w:rsidR="00485DAB">
        <w:t xml:space="preserve">are only two propagation models, one for rural areas </w:t>
      </w:r>
      <w:r w:rsidR="00406B21">
        <w:t>(</w:t>
      </w:r>
      <w:proofErr w:type="spellStart"/>
      <w:r w:rsidR="00406B21">
        <w:t>RMa</w:t>
      </w:r>
      <w:proofErr w:type="spellEnd"/>
      <w:r w:rsidR="00406B21">
        <w:t>) and the other for urban areas (</w:t>
      </w:r>
      <w:proofErr w:type="spellStart"/>
      <w:r w:rsidR="00406B21">
        <w:t>UMa</w:t>
      </w:r>
      <w:proofErr w:type="spellEnd"/>
      <w:r w:rsidR="00406B21">
        <w:t xml:space="preserve">). The suburban scenario has no </w:t>
      </w:r>
      <w:r w:rsidR="00756A16">
        <w:t>propagation model inside the TR 38.901.</w:t>
      </w:r>
    </w:p>
    <w:p w14:paraId="50F37678" w14:textId="4E2B2EAE" w:rsidR="00312DAA" w:rsidRDefault="00756A16" w:rsidP="00342E1F">
      <w:pPr>
        <w:jc w:val="both"/>
      </w:pPr>
      <w:r>
        <w:t xml:space="preserve">Furthermore, the </w:t>
      </w:r>
      <w:proofErr w:type="spellStart"/>
      <w:r>
        <w:t>RMa</w:t>
      </w:r>
      <w:proofErr w:type="spellEnd"/>
      <w:r>
        <w:t xml:space="preserve"> model which is used for rural scenarios</w:t>
      </w:r>
      <w:r w:rsidR="00B13477">
        <w:t xml:space="preserve"> is only valid till 5 km distance. The agreed simulation assumptions in [</w:t>
      </w:r>
      <w:r w:rsidR="00D07E47">
        <w:t>1</w:t>
      </w:r>
      <w:r w:rsidR="00B13477">
        <w:t xml:space="preserve">] </w:t>
      </w:r>
      <w:r w:rsidR="005F6515">
        <w:t>use 5 km as cell radius in rural scenario</w:t>
      </w:r>
      <w:r w:rsidR="000D550E">
        <w:t xml:space="preserve"> which will lead to 7.5 km inter site distance (ISD)</w:t>
      </w:r>
      <w:r w:rsidR="005F6515">
        <w:t>.</w:t>
      </w:r>
      <w:r w:rsidR="000D550E">
        <w:t xml:space="preserve"> </w:t>
      </w:r>
      <w:r w:rsidR="005F6515">
        <w:t xml:space="preserve"> </w:t>
      </w:r>
      <w:r w:rsidR="00F85F0C">
        <w:t xml:space="preserve"> </w:t>
      </w:r>
      <w:r w:rsidR="00312DAA">
        <w:t xml:space="preserve"> </w:t>
      </w:r>
    </w:p>
    <w:p w14:paraId="76D436FF" w14:textId="223D918D" w:rsidR="00286633" w:rsidRDefault="00D251AD" w:rsidP="00342E1F">
      <w:pPr>
        <w:jc w:val="both"/>
        <w:rPr>
          <w:rFonts w:eastAsia="MS Mincho"/>
          <w:b/>
          <w:bCs/>
          <w:lang w:val="en-US"/>
        </w:rPr>
      </w:pPr>
      <w:r w:rsidRPr="008C6825">
        <w:rPr>
          <w:rFonts w:eastAsia="MS Mincho"/>
          <w:b/>
          <w:bCs/>
          <w:lang w:val="en-US"/>
        </w:rPr>
        <w:t xml:space="preserve">Proposal 1: </w:t>
      </w:r>
      <w:r w:rsidR="003A25D0">
        <w:rPr>
          <w:rFonts w:eastAsia="MS Mincho"/>
          <w:b/>
          <w:bCs/>
          <w:lang w:val="en-US"/>
        </w:rPr>
        <w:t xml:space="preserve">RAN4 to only consider urban and rural scenarios. For the rural case, shorter ISD (5km) or </w:t>
      </w:r>
      <w:r w:rsidR="00E54500">
        <w:rPr>
          <w:rFonts w:eastAsia="MS Mincho"/>
          <w:b/>
          <w:bCs/>
          <w:lang w:val="en-US"/>
        </w:rPr>
        <w:t xml:space="preserve">a revision </w:t>
      </w:r>
      <w:r w:rsidR="008A6B3F">
        <w:rPr>
          <w:rFonts w:eastAsia="MS Mincho"/>
          <w:b/>
          <w:bCs/>
          <w:lang w:val="en-US"/>
        </w:rPr>
        <w:t>of the propagation model should be considered.</w:t>
      </w:r>
    </w:p>
    <w:p w14:paraId="1BDD8767" w14:textId="77777777" w:rsidR="004F4EA2" w:rsidRPr="008C6825" w:rsidRDefault="004F4EA2" w:rsidP="008C6825">
      <w:pPr>
        <w:rPr>
          <w:rFonts w:eastAsia="MS Mincho"/>
          <w:b/>
          <w:bCs/>
          <w:lang w:val="en-US"/>
        </w:rPr>
      </w:pPr>
    </w:p>
    <w:p w14:paraId="08569FCC" w14:textId="5967756C" w:rsidR="00FD104B" w:rsidRDefault="00286633" w:rsidP="00286633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 NTN Simulation assumptions</w:t>
      </w:r>
    </w:p>
    <w:p w14:paraId="0BC211D9" w14:textId="40C1FF21" w:rsidR="005B51D8" w:rsidRDefault="004F4EA2" w:rsidP="00342E1F">
      <w:pPr>
        <w:jc w:val="both"/>
      </w:pPr>
      <w:r>
        <w:t xml:space="preserve">It was </w:t>
      </w:r>
      <w:r w:rsidR="00320A5B">
        <w:t xml:space="preserve">noted </w:t>
      </w:r>
      <w:r w:rsidR="00645E19">
        <w:t xml:space="preserve">in the coexistence simulation results </w:t>
      </w:r>
      <w:r w:rsidR="000923CE">
        <w:t>between TN and NTN in the DL direction</w:t>
      </w:r>
      <w:r w:rsidR="004654A1">
        <w:t xml:space="preserve"> that</w:t>
      </w:r>
      <w:r w:rsidR="000923CE">
        <w:t xml:space="preserve"> the ACIR requirement is very high in the urban scenario. </w:t>
      </w:r>
      <w:r w:rsidR="008C271A">
        <w:t>It should be further clarified</w:t>
      </w:r>
      <w:r w:rsidR="004654A1">
        <w:t xml:space="preserve"> and properly motivated</w:t>
      </w:r>
      <w:r w:rsidR="008C271A">
        <w:t xml:space="preserve"> the </w:t>
      </w:r>
      <w:r w:rsidR="005B51D8">
        <w:t xml:space="preserve">use cases of </w:t>
      </w:r>
      <w:r w:rsidR="007F21ED">
        <w:t>NTN</w:t>
      </w:r>
      <w:r w:rsidR="004654A1">
        <w:t xml:space="preserve"> deployment</w:t>
      </w:r>
      <w:r w:rsidR="005B51D8">
        <w:t xml:space="preserve"> in the urban </w:t>
      </w:r>
      <w:r w:rsidR="00901809">
        <w:t>deployment scenarios</w:t>
      </w:r>
      <w:r w:rsidR="005B51D8">
        <w:t xml:space="preserve">. </w:t>
      </w:r>
    </w:p>
    <w:p w14:paraId="2EE7C451" w14:textId="6D65720C" w:rsidR="007F21ED" w:rsidRDefault="007F21ED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2</w:t>
      </w:r>
      <w:r w:rsidRPr="002C5E44">
        <w:rPr>
          <w:rFonts w:eastAsia="MS Mincho"/>
          <w:b/>
          <w:bCs/>
          <w:lang w:val="en-US"/>
        </w:rPr>
        <w:t xml:space="preserve">: RAN4 to </w:t>
      </w:r>
      <w:r>
        <w:rPr>
          <w:rFonts w:eastAsia="MS Mincho"/>
          <w:b/>
          <w:bCs/>
          <w:lang w:val="en-US"/>
        </w:rPr>
        <w:t>further clarify the use cases of NTN</w:t>
      </w:r>
      <w:r w:rsidR="006B5BF0">
        <w:rPr>
          <w:rFonts w:eastAsia="MS Mincho"/>
          <w:b/>
          <w:bCs/>
          <w:lang w:val="en-US"/>
        </w:rPr>
        <w:t xml:space="preserve"> and check if it is possible to focus only on coexistence in rural environment</w:t>
      </w:r>
      <w:r w:rsidR="00A3168A">
        <w:rPr>
          <w:rFonts w:eastAsia="MS Mincho"/>
          <w:b/>
          <w:bCs/>
          <w:lang w:val="en-US"/>
        </w:rPr>
        <w:t>.</w:t>
      </w:r>
    </w:p>
    <w:p w14:paraId="71108F77" w14:textId="04B19AA6" w:rsidR="004F4EA2" w:rsidRDefault="00071437" w:rsidP="00342E1F">
      <w:pPr>
        <w:jc w:val="both"/>
      </w:pPr>
      <w:r>
        <w:t xml:space="preserve">The </w:t>
      </w:r>
      <w:r w:rsidR="00730048">
        <w:t xml:space="preserve">random </w:t>
      </w:r>
      <w:r>
        <w:t xml:space="preserve">NTN </w:t>
      </w:r>
      <w:r w:rsidR="00730048">
        <w:t xml:space="preserve">UE </w:t>
      </w:r>
      <w:r>
        <w:t>distribution</w:t>
      </w:r>
      <w:r w:rsidR="00730048">
        <w:t xml:space="preserve"> in the TN cluster is very strict. The NTN </w:t>
      </w:r>
      <w:r w:rsidR="00E14AC5">
        <w:t xml:space="preserve">UE distribution should be outside the coverage area or at </w:t>
      </w:r>
      <w:r w:rsidR="002E77A1">
        <w:t>cluster</w:t>
      </w:r>
      <w:r w:rsidR="002E77A1" w:rsidDel="002E77A1">
        <w:t xml:space="preserve"> </w:t>
      </w:r>
      <w:r w:rsidR="00E14AC5">
        <w:t>edge of TN.</w:t>
      </w:r>
    </w:p>
    <w:p w14:paraId="2CAE9080" w14:textId="1AF82C69" w:rsidR="00E14AC5" w:rsidRDefault="00E14AC5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3</w:t>
      </w:r>
      <w:r w:rsidRPr="002C5E44">
        <w:rPr>
          <w:rFonts w:eastAsia="MS Mincho"/>
          <w:b/>
          <w:bCs/>
          <w:lang w:val="en-US"/>
        </w:rPr>
        <w:t xml:space="preserve">: RAN4 to </w:t>
      </w:r>
      <w:r w:rsidR="000D1404">
        <w:rPr>
          <w:rFonts w:eastAsia="MS Mincho"/>
          <w:b/>
          <w:bCs/>
          <w:lang w:val="en-US"/>
        </w:rPr>
        <w:t>only consider</w:t>
      </w:r>
      <w:r w:rsidR="00454577">
        <w:rPr>
          <w:rFonts w:eastAsia="MS Mincho"/>
          <w:b/>
          <w:bCs/>
          <w:lang w:val="en-US"/>
        </w:rPr>
        <w:t xml:space="preserve"> NTN UE</w:t>
      </w:r>
      <w:r w:rsidR="000D1404">
        <w:rPr>
          <w:rFonts w:eastAsia="MS Mincho"/>
          <w:b/>
          <w:bCs/>
          <w:lang w:val="en-US"/>
        </w:rPr>
        <w:t>s</w:t>
      </w:r>
      <w:r w:rsidR="00454577">
        <w:rPr>
          <w:rFonts w:eastAsia="MS Mincho"/>
          <w:b/>
          <w:bCs/>
          <w:lang w:val="en-US"/>
        </w:rPr>
        <w:t xml:space="preserve"> </w:t>
      </w:r>
      <w:r w:rsidR="000D1404">
        <w:rPr>
          <w:rFonts w:eastAsia="MS Mincho"/>
          <w:b/>
          <w:bCs/>
          <w:lang w:val="en-US"/>
        </w:rPr>
        <w:t xml:space="preserve">dropped </w:t>
      </w:r>
      <w:r w:rsidR="00454577">
        <w:rPr>
          <w:rFonts w:eastAsia="MS Mincho"/>
          <w:b/>
          <w:bCs/>
          <w:lang w:val="en-US"/>
        </w:rPr>
        <w:t xml:space="preserve">outside the coverage area or at the TN cluster edge </w:t>
      </w:r>
      <w:r w:rsidR="00B55F93">
        <w:rPr>
          <w:rFonts w:eastAsia="MS Mincho"/>
          <w:b/>
          <w:bCs/>
          <w:lang w:val="en-US"/>
        </w:rPr>
        <w:t>in rural areas</w:t>
      </w:r>
      <w:r>
        <w:rPr>
          <w:rFonts w:eastAsia="MS Mincho"/>
          <w:b/>
          <w:bCs/>
          <w:lang w:val="en-US"/>
        </w:rPr>
        <w:t>.</w:t>
      </w:r>
      <w:r w:rsidR="00C106AB">
        <w:rPr>
          <w:rFonts w:eastAsia="MS Mincho"/>
          <w:b/>
          <w:bCs/>
          <w:lang w:val="en-US"/>
        </w:rPr>
        <w:t xml:space="preserve"> </w:t>
      </w:r>
    </w:p>
    <w:p w14:paraId="4C01FEF4" w14:textId="66C91C15" w:rsidR="009D5EF2" w:rsidRDefault="009D5EF2" w:rsidP="00342E1F">
      <w:pPr>
        <w:jc w:val="both"/>
      </w:pPr>
      <w:r w:rsidRPr="008C6825">
        <w:t>It was noted in the calibration process</w:t>
      </w:r>
      <w:r w:rsidR="00085670">
        <w:t xml:space="preserve"> of </w:t>
      </w:r>
      <w:r w:rsidR="00324AB6" w:rsidRPr="008C6825">
        <w:t xml:space="preserve">NTN </w:t>
      </w:r>
      <w:r w:rsidR="00C06034" w:rsidRPr="008C6825">
        <w:t xml:space="preserve">UL </w:t>
      </w:r>
      <w:r w:rsidR="00085670">
        <w:t xml:space="preserve">that </w:t>
      </w:r>
      <w:r w:rsidR="00C06034" w:rsidRPr="008C6825">
        <w:t>the</w:t>
      </w:r>
      <w:r w:rsidR="00324AB6" w:rsidRPr="008C6825">
        <w:t xml:space="preserve"> assumed </w:t>
      </w:r>
      <w:r w:rsidR="005A03D2">
        <w:t xml:space="preserve">system </w:t>
      </w:r>
      <w:r w:rsidR="00324AB6" w:rsidRPr="008C6825">
        <w:t xml:space="preserve">channel bandwidth </w:t>
      </w:r>
      <w:r w:rsidR="00717465" w:rsidRPr="008C6825">
        <w:t>with 20 MHz is very high</w:t>
      </w:r>
      <w:r w:rsidR="005A03D2">
        <w:t xml:space="preserve"> (3UEs per cell)</w:t>
      </w:r>
      <w:r w:rsidR="00717465" w:rsidRPr="008C6825">
        <w:t xml:space="preserve">. The NTN UE will have very low SINR </w:t>
      </w:r>
      <w:r w:rsidR="00C80D29" w:rsidRPr="008C6825">
        <w:t xml:space="preserve">which will lead to no throughput. </w:t>
      </w:r>
      <w:r w:rsidR="00AF643A" w:rsidRPr="008C6825">
        <w:t xml:space="preserve">Figure 1 shows the </w:t>
      </w:r>
      <w:r w:rsidR="00CD02CE" w:rsidRPr="008C6825">
        <w:t>effect of different</w:t>
      </w:r>
      <w:r w:rsidR="00AF643A" w:rsidRPr="008C6825">
        <w:t xml:space="preserve"> </w:t>
      </w:r>
      <w:r w:rsidR="00CD02CE" w:rsidRPr="008C6825">
        <w:t>channel bandwidths</w:t>
      </w:r>
      <w:r w:rsidR="007D36CA" w:rsidRPr="008C6825">
        <w:t xml:space="preserve"> on the SINR.</w:t>
      </w:r>
      <w:r w:rsidR="00CD02CE" w:rsidRPr="008C6825">
        <w:t xml:space="preserve"> </w:t>
      </w:r>
      <w:r w:rsidR="001B789D" w:rsidRPr="008C6825">
        <w:t>For instance, t</w:t>
      </w:r>
      <w:r w:rsidR="007D36CA" w:rsidRPr="008C6825">
        <w:t xml:space="preserve">he used </w:t>
      </w:r>
      <w:r w:rsidR="001B789D" w:rsidRPr="008C6825">
        <w:t>channel bandwidth</w:t>
      </w:r>
      <w:r w:rsidR="001A6831">
        <w:t>s</w:t>
      </w:r>
      <w:r w:rsidR="001B789D" w:rsidRPr="008C6825">
        <w:t xml:space="preserve"> are </w:t>
      </w:r>
      <w:r w:rsidR="0015519B">
        <w:t>6</w:t>
      </w:r>
      <w:r w:rsidR="0015519B" w:rsidRPr="008C6825">
        <w:t xml:space="preserve"> </w:t>
      </w:r>
      <w:r w:rsidR="00AF643A" w:rsidRPr="008C6825">
        <w:t xml:space="preserve">MHz </w:t>
      </w:r>
      <w:r w:rsidR="00CD02CE" w:rsidRPr="008C6825">
        <w:t xml:space="preserve">and </w:t>
      </w:r>
      <w:r w:rsidR="00067F2D" w:rsidRPr="008C6825">
        <w:t>360 kHz (</w:t>
      </w:r>
      <w:r w:rsidR="00CD02CE" w:rsidRPr="008C6825">
        <w:t>2 RBs</w:t>
      </w:r>
      <w:r w:rsidR="00067F2D" w:rsidRPr="008C6825">
        <w:t xml:space="preserve"> assumption from RAN 1)</w:t>
      </w:r>
      <w:r w:rsidR="0015519B">
        <w:t xml:space="preserve"> per UE</w:t>
      </w:r>
      <w:r w:rsidR="005F2875">
        <w:t>.</w:t>
      </w:r>
      <w:r w:rsidR="00DE2462">
        <w:t xml:space="preserve"> </w:t>
      </w:r>
      <w:r w:rsidR="00FE034E">
        <w:t>The</w:t>
      </w:r>
      <w:r w:rsidR="000478B1">
        <w:t>re is about 12.7 dB difference between the low and high channel bandwidth</w:t>
      </w:r>
      <w:r w:rsidR="00B87FC8">
        <w:t xml:space="preserve"> as shown in Figure 1</w:t>
      </w:r>
      <w:r w:rsidR="000478B1">
        <w:t>.</w:t>
      </w:r>
    </w:p>
    <w:p w14:paraId="7F78F616" w14:textId="7FD6A9A6" w:rsidR="003D1231" w:rsidRDefault="00183961" w:rsidP="004F4EA2">
      <w:r w:rsidRPr="00183961">
        <w:rPr>
          <w:noProof/>
        </w:rPr>
        <w:lastRenderedPageBreak/>
        <w:drawing>
          <wp:inline distT="0" distB="0" distL="0" distR="0" wp14:anchorId="69374B0D" wp14:editId="6BA24046">
            <wp:extent cx="5943600" cy="4531995"/>
            <wp:effectExtent l="0" t="0" r="0" b="1905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3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49143" w14:textId="0B623009" w:rsidR="003D1231" w:rsidRDefault="003D1231" w:rsidP="008C6825">
      <w:pPr>
        <w:jc w:val="center"/>
      </w:pPr>
      <w:r>
        <w:t xml:space="preserve">Figure 1: </w:t>
      </w:r>
      <w:r w:rsidR="00E21364">
        <w:t xml:space="preserve">Effect of channel bandwidth on GEO </w:t>
      </w:r>
      <w:r w:rsidR="00C62FB8">
        <w:t>UL</w:t>
      </w:r>
    </w:p>
    <w:p w14:paraId="773CB387" w14:textId="4E0B034D" w:rsidR="00D07D6E" w:rsidRDefault="00D07D6E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4</w:t>
      </w:r>
      <w:r w:rsidRPr="002C5E44">
        <w:rPr>
          <w:rFonts w:eastAsia="MS Mincho"/>
          <w:b/>
          <w:bCs/>
          <w:lang w:val="en-US"/>
        </w:rPr>
        <w:t xml:space="preserve">: RAN4 to </w:t>
      </w:r>
      <w:r w:rsidR="003640D8">
        <w:rPr>
          <w:rFonts w:eastAsia="MS Mincho"/>
          <w:b/>
          <w:bCs/>
          <w:lang w:val="en-US"/>
        </w:rPr>
        <w:t xml:space="preserve">reuse the same assumption </w:t>
      </w:r>
      <w:r w:rsidR="003D1231">
        <w:rPr>
          <w:rFonts w:eastAsia="MS Mincho"/>
          <w:b/>
          <w:bCs/>
          <w:lang w:val="en-US"/>
        </w:rPr>
        <w:t>as</w:t>
      </w:r>
      <w:r w:rsidR="003640D8">
        <w:rPr>
          <w:rFonts w:eastAsia="MS Mincho"/>
          <w:b/>
          <w:bCs/>
          <w:lang w:val="en-US"/>
        </w:rPr>
        <w:t xml:space="preserve"> RAN1 with 2 RBs</w:t>
      </w:r>
      <w:r w:rsidR="003D1231">
        <w:rPr>
          <w:rFonts w:eastAsia="MS Mincho"/>
          <w:b/>
          <w:bCs/>
          <w:lang w:val="en-US"/>
        </w:rPr>
        <w:t xml:space="preserve"> per UE</w:t>
      </w:r>
      <w:r w:rsidR="00A85B35">
        <w:rPr>
          <w:rFonts w:eastAsia="MS Mincho"/>
          <w:b/>
          <w:bCs/>
          <w:lang w:val="en-US"/>
        </w:rPr>
        <w:t xml:space="preserve"> for</w:t>
      </w:r>
      <w:r w:rsidR="000D1404">
        <w:rPr>
          <w:rFonts w:eastAsia="MS Mincho"/>
          <w:b/>
          <w:bCs/>
          <w:lang w:val="en-US"/>
        </w:rPr>
        <w:t xml:space="preserve"> the</w:t>
      </w:r>
      <w:r w:rsidR="00A85B35">
        <w:rPr>
          <w:rFonts w:eastAsia="MS Mincho"/>
          <w:b/>
          <w:bCs/>
          <w:lang w:val="en-US"/>
        </w:rPr>
        <w:t xml:space="preserve"> NTN UL </w:t>
      </w:r>
      <w:r w:rsidR="000D1404">
        <w:rPr>
          <w:rFonts w:eastAsia="MS Mincho"/>
          <w:b/>
          <w:bCs/>
          <w:lang w:val="en-US"/>
        </w:rPr>
        <w:t>scenario</w:t>
      </w:r>
      <w:r w:rsidR="003640D8">
        <w:rPr>
          <w:rFonts w:eastAsia="MS Mincho"/>
          <w:b/>
          <w:bCs/>
          <w:lang w:val="en-US"/>
        </w:rPr>
        <w:t>.</w:t>
      </w:r>
      <w:r w:rsidR="00694DC0">
        <w:rPr>
          <w:rFonts w:eastAsia="MS Mincho"/>
          <w:b/>
          <w:bCs/>
          <w:lang w:val="en-US"/>
        </w:rPr>
        <w:t xml:space="preserve"> The </w:t>
      </w:r>
      <w:r w:rsidR="009414B5">
        <w:rPr>
          <w:rFonts w:eastAsia="MS Mincho"/>
          <w:b/>
          <w:bCs/>
          <w:lang w:val="en-US"/>
        </w:rPr>
        <w:t xml:space="preserve">number of </w:t>
      </w:r>
      <w:r w:rsidR="00694DC0">
        <w:rPr>
          <w:rFonts w:eastAsia="MS Mincho"/>
          <w:b/>
          <w:bCs/>
          <w:lang w:val="en-US"/>
        </w:rPr>
        <w:t>active UL UE is 3.</w:t>
      </w:r>
    </w:p>
    <w:p w14:paraId="2FE01A11" w14:textId="5E392FC9" w:rsidR="00A455AE" w:rsidRDefault="00B65F05" w:rsidP="00342E1F">
      <w:pPr>
        <w:jc w:val="both"/>
        <w:rPr>
          <w:rFonts w:ascii="Malgun Gothic" w:eastAsia="Malgun Gothic" w:hAnsi="Malgun Gothic"/>
          <w:lang w:val="en-US" w:eastAsia="en-US"/>
        </w:rPr>
      </w:pPr>
      <w:r>
        <w:t xml:space="preserve">It </w:t>
      </w:r>
      <w:r w:rsidR="00C9503F">
        <w:t xml:space="preserve">was noted in the </w:t>
      </w:r>
      <w:r w:rsidR="00441C55">
        <w:t xml:space="preserve">calibration process that </w:t>
      </w:r>
      <w:r w:rsidR="008105F2">
        <w:t xml:space="preserve">the </w:t>
      </w:r>
      <w:r w:rsidR="00441C55">
        <w:t xml:space="preserve">SINR CDFs are not matching </w:t>
      </w:r>
      <w:r w:rsidR="007F7B79">
        <w:t xml:space="preserve">between most of the </w:t>
      </w:r>
      <w:r w:rsidR="00235D2C">
        <w:t>contributing companies</w:t>
      </w:r>
      <w:r w:rsidR="007F7B79">
        <w:t xml:space="preserve">. </w:t>
      </w:r>
      <w:r w:rsidR="00C8723A">
        <w:t xml:space="preserve">It should be noted that, </w:t>
      </w:r>
      <w:r w:rsidR="007F7B79">
        <w:t xml:space="preserve">SINR or CINR </w:t>
      </w:r>
      <w:r w:rsidR="00C8723A">
        <w:t>s</w:t>
      </w:r>
      <w:r w:rsidR="00300465">
        <w:t>hould follow the</w:t>
      </w:r>
      <w:r w:rsidR="007F7B79">
        <w:t xml:space="preserve"> calculat</w:t>
      </w:r>
      <w:r w:rsidR="00300465">
        <w:t>ion methodology</w:t>
      </w:r>
      <w:r w:rsidR="007F7B79">
        <w:t xml:space="preserve"> </w:t>
      </w:r>
      <w:r w:rsidR="00235D2C">
        <w:t xml:space="preserve">provided in </w:t>
      </w:r>
      <w:r w:rsidR="00921F5F">
        <w:t xml:space="preserve">TR 38.821 </w:t>
      </w:r>
      <w:r w:rsidR="006D058D">
        <w:t>section 6.1.3.1</w:t>
      </w:r>
      <w:r w:rsidR="00300465">
        <w:t>.</w:t>
      </w:r>
      <w:r w:rsidR="00CD4D80">
        <w:t xml:space="preserve"> </w:t>
      </w:r>
      <w:r w:rsidR="007D085A">
        <w:t>However, it</w:t>
      </w:r>
      <w:r w:rsidR="00300465">
        <w:t xml:space="preserve"> was assumed in TR 38.821</w:t>
      </w:r>
      <w:r w:rsidR="004D2761">
        <w:t xml:space="preserve"> </w:t>
      </w:r>
      <w:r w:rsidR="00A455AE">
        <w:t xml:space="preserve">that </w:t>
      </w:r>
      <w:r w:rsidR="00A455AE" w:rsidRPr="008C6825">
        <w:rPr>
          <w:rFonts w:hint="eastAsia"/>
        </w:rPr>
        <w:t xml:space="preserve">in </w:t>
      </w:r>
      <w:r w:rsidR="00E2626A">
        <w:t>UL</w:t>
      </w:r>
      <w:r w:rsidR="00DA10E6">
        <w:t xml:space="preserve"> in</w:t>
      </w:r>
      <w:r w:rsidR="00A455AE" w:rsidRPr="008C6825">
        <w:rPr>
          <w:rFonts w:hint="eastAsia"/>
        </w:rPr>
        <w:t xml:space="preserve"> the CNR equation </w:t>
      </w:r>
      <w:r w:rsidR="00DA10E6">
        <w:t xml:space="preserve">no </w:t>
      </w:r>
      <w:r w:rsidR="00A455AE" w:rsidRPr="008C6825">
        <w:rPr>
          <w:rFonts w:hint="eastAsia"/>
        </w:rPr>
        <w:t>direction</w:t>
      </w:r>
      <w:r w:rsidR="00BB70A3">
        <w:t>al</w:t>
      </w:r>
      <w:r w:rsidR="00A455AE" w:rsidRPr="008C6825">
        <w:rPr>
          <w:rFonts w:hint="eastAsia"/>
        </w:rPr>
        <w:t>/ang</w:t>
      </w:r>
      <w:r w:rsidR="00BB70A3">
        <w:t>u</w:t>
      </w:r>
      <w:r w:rsidR="00A455AE" w:rsidRPr="008C6825">
        <w:rPr>
          <w:rFonts w:hint="eastAsia"/>
        </w:rPr>
        <w:t>l</w:t>
      </w:r>
      <w:r w:rsidR="00BB70A3">
        <w:t>ar</w:t>
      </w:r>
      <w:r w:rsidR="00A455AE" w:rsidRPr="008C6825">
        <w:rPr>
          <w:rFonts w:hint="eastAsia"/>
        </w:rPr>
        <w:t xml:space="preserve"> information for receiver gain Gr</w:t>
      </w:r>
      <w:r w:rsidR="00656FA8">
        <w:t xml:space="preserve"> was given</w:t>
      </w:r>
      <w:r w:rsidR="00A455AE" w:rsidRPr="008C6825">
        <w:rPr>
          <w:rFonts w:hint="eastAsia"/>
        </w:rPr>
        <w:t>.</w:t>
      </w:r>
      <w:r w:rsidR="00520ACA">
        <w:t xml:space="preserve"> </w:t>
      </w:r>
      <w:r w:rsidR="000650A2">
        <w:t xml:space="preserve">In other words, the satellite receiver is </w:t>
      </w:r>
      <w:r w:rsidR="00E25671">
        <w:t xml:space="preserve">using the max gain and </w:t>
      </w:r>
      <w:r w:rsidR="004D10F0">
        <w:t>not a function of the angle.</w:t>
      </w:r>
      <w:r w:rsidR="00CB1352">
        <w:t xml:space="preserve"> </w:t>
      </w:r>
      <w:r w:rsidR="004061F9">
        <w:t>Thus,</w:t>
      </w:r>
      <w:r w:rsidR="00B01B50">
        <w:t xml:space="preserve"> the </w:t>
      </w:r>
      <w:r w:rsidR="004061F9">
        <w:t>off</w:t>
      </w:r>
      <w:r w:rsidR="00F81CE9">
        <w:t xml:space="preserve"> </w:t>
      </w:r>
      <w:r w:rsidR="004061F9">
        <w:t>angle</w:t>
      </w:r>
      <w:r w:rsidR="00B01B50">
        <w:t xml:space="preserve"> steering impact is not considered. </w:t>
      </w:r>
    </w:p>
    <w:p w14:paraId="77183644" w14:textId="794703D6" w:rsidR="005319CA" w:rsidRDefault="005319CA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5</w:t>
      </w:r>
      <w:r w:rsidRPr="002C5E44">
        <w:rPr>
          <w:rFonts w:eastAsia="MS Mincho"/>
          <w:b/>
          <w:bCs/>
          <w:lang w:val="en-US"/>
        </w:rPr>
        <w:t>: RAN4 to</w:t>
      </w:r>
      <w:r w:rsidR="008D4654">
        <w:rPr>
          <w:rFonts w:eastAsia="MS Mincho"/>
          <w:b/>
          <w:bCs/>
          <w:lang w:val="en-US"/>
        </w:rPr>
        <w:t xml:space="preserve"> </w:t>
      </w:r>
      <w:r w:rsidR="00A47322">
        <w:rPr>
          <w:rFonts w:eastAsia="MS Mincho"/>
          <w:b/>
          <w:bCs/>
          <w:lang w:val="en-US"/>
        </w:rPr>
        <w:t>consider</w:t>
      </w:r>
      <w:r w:rsidR="00197C55">
        <w:rPr>
          <w:rFonts w:eastAsia="MS Mincho"/>
          <w:b/>
          <w:bCs/>
          <w:lang w:val="en-US"/>
        </w:rPr>
        <w:t xml:space="preserve"> </w:t>
      </w:r>
      <w:r w:rsidR="00A47322">
        <w:rPr>
          <w:rFonts w:eastAsia="MS Mincho"/>
          <w:b/>
          <w:bCs/>
          <w:lang w:val="en-US"/>
        </w:rPr>
        <w:t xml:space="preserve">the satellite receiver </w:t>
      </w:r>
      <w:r w:rsidR="00AE5570">
        <w:rPr>
          <w:rFonts w:eastAsia="MS Mincho"/>
          <w:b/>
          <w:bCs/>
          <w:lang w:val="en-US"/>
        </w:rPr>
        <w:t>off angle in the satellite receiver gain calculation</w:t>
      </w:r>
      <w:r w:rsidR="004308CC">
        <w:rPr>
          <w:rFonts w:eastAsia="MS Mincho"/>
          <w:b/>
          <w:bCs/>
          <w:lang w:val="en-US"/>
        </w:rPr>
        <w:t>.</w:t>
      </w:r>
    </w:p>
    <w:p w14:paraId="3183372F" w14:textId="4ED0EB54" w:rsidR="00E5042C" w:rsidRDefault="00670122" w:rsidP="00342E1F">
      <w:pPr>
        <w:jc w:val="both"/>
      </w:pPr>
      <w:r w:rsidRPr="00621178">
        <w:t xml:space="preserve">The </w:t>
      </w:r>
      <w:r>
        <w:t>agreed simulation assumption</w:t>
      </w:r>
      <w:r w:rsidR="00536B3F">
        <w:t>s</w:t>
      </w:r>
      <w:r>
        <w:t xml:space="preserve"> in [1] consider </w:t>
      </w:r>
      <w:r w:rsidR="00146EE8">
        <w:t xml:space="preserve">only the satellite elevation angle at 90 </w:t>
      </w:r>
      <w:r w:rsidR="00EF7CD7">
        <w:t>degrees</w:t>
      </w:r>
      <w:r w:rsidR="00146EE8">
        <w:t xml:space="preserve"> for GEO and LEO. That elevation angle is </w:t>
      </w:r>
      <w:r w:rsidR="005F67B2">
        <w:t>the one that provides the GEO satellite with highest performance</w:t>
      </w:r>
      <w:r w:rsidR="001F2232">
        <w:t xml:space="preserve">. Thus, </w:t>
      </w:r>
      <w:r w:rsidR="00146EE8">
        <w:t xml:space="preserve">it is </w:t>
      </w:r>
      <w:r w:rsidR="00EF7CD7">
        <w:t xml:space="preserve">not reflecting the real case scenario. In TR 38.821, </w:t>
      </w:r>
      <w:r w:rsidR="00021012">
        <w:t xml:space="preserve">lower elevation angle e.g., 45 degrees was used for GEO satellite. </w:t>
      </w:r>
    </w:p>
    <w:p w14:paraId="76CAF963" w14:textId="10182366" w:rsidR="0000616A" w:rsidRPr="00621178" w:rsidRDefault="0000616A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6</w:t>
      </w:r>
      <w:r w:rsidRPr="002C5E44">
        <w:rPr>
          <w:rFonts w:eastAsia="MS Mincho"/>
          <w:b/>
          <w:bCs/>
          <w:lang w:val="en-US"/>
        </w:rPr>
        <w:t>: RAN4 to</w:t>
      </w:r>
      <w:r>
        <w:rPr>
          <w:rFonts w:eastAsia="MS Mincho"/>
          <w:b/>
          <w:bCs/>
          <w:lang w:val="en-US"/>
        </w:rPr>
        <w:t xml:space="preserve"> consider the usage of other elevation angles e.g., 45 degrees for the </w:t>
      </w:r>
      <w:r w:rsidR="00235F6A">
        <w:rPr>
          <w:rFonts w:eastAsia="MS Mincho"/>
          <w:b/>
          <w:bCs/>
          <w:lang w:val="en-US"/>
        </w:rPr>
        <w:t xml:space="preserve">GEO or LEO </w:t>
      </w:r>
      <w:r>
        <w:rPr>
          <w:rFonts w:eastAsia="MS Mincho"/>
          <w:b/>
          <w:bCs/>
          <w:lang w:val="en-US"/>
        </w:rPr>
        <w:t>satellite</w:t>
      </w:r>
      <w:r w:rsidR="00235F6A">
        <w:rPr>
          <w:rFonts w:eastAsia="MS Mincho"/>
          <w:b/>
          <w:bCs/>
          <w:lang w:val="en-US"/>
        </w:rPr>
        <w:t>s</w:t>
      </w:r>
      <w:r w:rsidR="00FF562E">
        <w:rPr>
          <w:rFonts w:eastAsia="MS Mincho"/>
          <w:b/>
          <w:bCs/>
          <w:lang w:val="en-US"/>
        </w:rPr>
        <w:t xml:space="preserve"> to reflect the real case scenario. </w:t>
      </w:r>
    </w:p>
    <w:p w14:paraId="1B48E53E" w14:textId="5886B962" w:rsidR="005D0BD6" w:rsidRPr="001E4305" w:rsidRDefault="005D0BD6" w:rsidP="005D0BD6">
      <w:pPr>
        <w:pStyle w:val="Heading1"/>
        <w:ind w:left="0" w:firstLine="0"/>
      </w:pPr>
      <w:r>
        <w:t>3.</w:t>
      </w:r>
      <w:r>
        <w:tab/>
        <w:t>Conclusion</w:t>
      </w:r>
    </w:p>
    <w:p w14:paraId="678A91FB" w14:textId="2BF1484A" w:rsidR="005D0BD6" w:rsidRPr="00574DFA" w:rsidRDefault="00574DFA" w:rsidP="001262BF">
      <w:pPr>
        <w:rPr>
          <w:lang w:val="en-US"/>
        </w:rPr>
      </w:pPr>
      <w:r>
        <w:rPr>
          <w:lang w:val="en-US"/>
        </w:rPr>
        <w:t xml:space="preserve">In this paper, we provide our views on the simulation scenarios and simulation assumptions for NTN co-existence study. </w:t>
      </w:r>
      <w:r>
        <w:rPr>
          <w:lang w:val="en-US" w:eastAsia="zh-CN"/>
        </w:rPr>
        <w:t>We have the following proposals:</w:t>
      </w:r>
    </w:p>
    <w:p w14:paraId="0A7FAAE6" w14:textId="77777777" w:rsidR="00FF562E" w:rsidRDefault="00FF562E" w:rsidP="00342E1F">
      <w:pPr>
        <w:jc w:val="both"/>
        <w:rPr>
          <w:rFonts w:eastAsia="MS Mincho"/>
          <w:b/>
          <w:bCs/>
          <w:lang w:val="en-US"/>
        </w:rPr>
      </w:pPr>
      <w:r w:rsidRPr="008C6825">
        <w:rPr>
          <w:rFonts w:eastAsia="MS Mincho"/>
          <w:b/>
          <w:bCs/>
          <w:lang w:val="en-US"/>
        </w:rPr>
        <w:lastRenderedPageBreak/>
        <w:t xml:space="preserve">Proposal 1: </w:t>
      </w:r>
      <w:r>
        <w:rPr>
          <w:rFonts w:eastAsia="MS Mincho"/>
          <w:b/>
          <w:bCs/>
          <w:lang w:val="en-US"/>
        </w:rPr>
        <w:t>RAN4 to only consider urban and rural scenarios. For the rural case, shorter ISD (5km) or a revision of the propagation model should be considered.</w:t>
      </w:r>
    </w:p>
    <w:p w14:paraId="48D7E1D0" w14:textId="5C905CAE" w:rsidR="00FF562E" w:rsidRDefault="00FF562E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2</w:t>
      </w:r>
      <w:r w:rsidRPr="002C5E44">
        <w:rPr>
          <w:rFonts w:eastAsia="MS Mincho"/>
          <w:b/>
          <w:bCs/>
          <w:lang w:val="en-US"/>
        </w:rPr>
        <w:t xml:space="preserve">: RAN4 to </w:t>
      </w:r>
      <w:r>
        <w:rPr>
          <w:rFonts w:eastAsia="MS Mincho"/>
          <w:b/>
          <w:bCs/>
          <w:lang w:val="en-US"/>
        </w:rPr>
        <w:t>further clarify the use cases of NTN and check if it is possible to focus only on coexistence in rural environment.</w:t>
      </w:r>
    </w:p>
    <w:p w14:paraId="3DCBEC45" w14:textId="5333F838" w:rsidR="00FF562E" w:rsidRDefault="00FF562E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3</w:t>
      </w:r>
      <w:r w:rsidRPr="002C5E44">
        <w:rPr>
          <w:rFonts w:eastAsia="MS Mincho"/>
          <w:b/>
          <w:bCs/>
          <w:lang w:val="en-US"/>
        </w:rPr>
        <w:t xml:space="preserve">: RAN4 to </w:t>
      </w:r>
      <w:r>
        <w:rPr>
          <w:rFonts w:eastAsia="MS Mincho"/>
          <w:b/>
          <w:bCs/>
          <w:lang w:val="en-US"/>
        </w:rPr>
        <w:t xml:space="preserve">only consider NTN UEs dropped outside the coverage area or at the TN cluster edge in rural areas. </w:t>
      </w:r>
    </w:p>
    <w:p w14:paraId="354DD48A" w14:textId="77777777" w:rsidR="009414B5" w:rsidRDefault="009414B5" w:rsidP="009414B5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4</w:t>
      </w:r>
      <w:r w:rsidRPr="002C5E44">
        <w:rPr>
          <w:rFonts w:eastAsia="MS Mincho"/>
          <w:b/>
          <w:bCs/>
          <w:lang w:val="en-US"/>
        </w:rPr>
        <w:t xml:space="preserve">: RAN4 to </w:t>
      </w:r>
      <w:r>
        <w:rPr>
          <w:rFonts w:eastAsia="MS Mincho"/>
          <w:b/>
          <w:bCs/>
          <w:lang w:val="en-US"/>
        </w:rPr>
        <w:t>reuse the same assumption as RAN1 with 2 RBs per UE for the NTN UL scenario. The number of active UL UE is 3.</w:t>
      </w:r>
    </w:p>
    <w:p w14:paraId="369F8BCE" w14:textId="21C34085" w:rsidR="00FF562E" w:rsidRDefault="00FF562E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5</w:t>
      </w:r>
      <w:r w:rsidRPr="002C5E44">
        <w:rPr>
          <w:rFonts w:eastAsia="MS Mincho"/>
          <w:b/>
          <w:bCs/>
          <w:lang w:val="en-US"/>
        </w:rPr>
        <w:t>: RAN4 to</w:t>
      </w:r>
      <w:r>
        <w:rPr>
          <w:rFonts w:eastAsia="MS Mincho"/>
          <w:b/>
          <w:bCs/>
          <w:lang w:val="en-US"/>
        </w:rPr>
        <w:t xml:space="preserve"> consider the satellite receiver off angle in the satellite receiver gain calculation.</w:t>
      </w:r>
    </w:p>
    <w:p w14:paraId="074071E9" w14:textId="77777777" w:rsidR="00FF562E" w:rsidRPr="00F61418" w:rsidRDefault="00FF562E" w:rsidP="00342E1F">
      <w:pPr>
        <w:jc w:val="both"/>
        <w:rPr>
          <w:rFonts w:eastAsia="MS Mincho"/>
          <w:b/>
          <w:bCs/>
          <w:lang w:val="en-US"/>
        </w:rPr>
      </w:pPr>
      <w:r w:rsidRPr="002C5E44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6</w:t>
      </w:r>
      <w:r w:rsidRPr="002C5E44">
        <w:rPr>
          <w:rFonts w:eastAsia="MS Mincho"/>
          <w:b/>
          <w:bCs/>
          <w:lang w:val="en-US"/>
        </w:rPr>
        <w:t>: RAN4 to</w:t>
      </w:r>
      <w:r>
        <w:rPr>
          <w:rFonts w:eastAsia="MS Mincho"/>
          <w:b/>
          <w:bCs/>
          <w:lang w:val="en-US"/>
        </w:rPr>
        <w:t xml:space="preserve"> consider the usage of other elevation angles e.g., 45 degrees for the GEO or LEO satellites to reflect the real case scenario. </w:t>
      </w:r>
    </w:p>
    <w:p w14:paraId="6B9DA29F" w14:textId="0D31FFCD" w:rsidR="00327222" w:rsidRPr="001E4305" w:rsidRDefault="005D0BD6" w:rsidP="00327222">
      <w:pPr>
        <w:pStyle w:val="Heading1"/>
        <w:ind w:left="0" w:firstLine="0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0492D0E5" w14:textId="5F03207D" w:rsidR="0026311A" w:rsidRDefault="00DC4BC8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66261C">
        <w:rPr>
          <w:rFonts w:eastAsia="宋体"/>
          <w:szCs w:val="22"/>
          <w:lang w:eastAsia="zh-CN"/>
        </w:rPr>
        <w:t>R4-2108645</w:t>
      </w:r>
      <w:r>
        <w:rPr>
          <w:rFonts w:eastAsia="宋体"/>
          <w:szCs w:val="22"/>
          <w:lang w:eastAsia="zh-CN"/>
        </w:rPr>
        <w:t xml:space="preserve">, </w:t>
      </w:r>
      <w:r w:rsidRPr="00693E10">
        <w:rPr>
          <w:rFonts w:eastAsia="宋体" w:hint="eastAsia"/>
          <w:szCs w:val="22"/>
          <w:lang w:eastAsia="zh-CN"/>
        </w:rPr>
        <w:t>Simulation</w:t>
      </w:r>
      <w:r w:rsidRPr="00693E10">
        <w:rPr>
          <w:rFonts w:eastAsia="宋体"/>
          <w:szCs w:val="22"/>
          <w:lang w:eastAsia="zh-CN"/>
        </w:rPr>
        <w:t xml:space="preserve"> </w:t>
      </w:r>
      <w:r w:rsidRPr="00693E10">
        <w:rPr>
          <w:rFonts w:eastAsia="宋体" w:hint="eastAsia"/>
          <w:szCs w:val="22"/>
          <w:lang w:eastAsia="zh-CN"/>
        </w:rPr>
        <w:t>assumptions</w:t>
      </w:r>
      <w:r w:rsidRPr="00693E10">
        <w:rPr>
          <w:rFonts w:eastAsia="宋体"/>
          <w:szCs w:val="22"/>
          <w:lang w:eastAsia="zh-CN"/>
        </w:rPr>
        <w:t xml:space="preserve"> for NTN co-existence study, </w:t>
      </w:r>
      <w:r w:rsidRPr="00EF0AAC">
        <w:rPr>
          <w:rFonts w:eastAsia="宋体"/>
          <w:szCs w:val="22"/>
          <w:lang w:eastAsia="zh-CN"/>
        </w:rPr>
        <w:t>Samsung,</w:t>
      </w:r>
      <w:r w:rsidRPr="00693E10">
        <w:rPr>
          <w:rFonts w:eastAsia="宋体"/>
          <w:szCs w:val="22"/>
          <w:lang w:eastAsia="zh-CN"/>
        </w:rPr>
        <w:t xml:space="preserve"> and CATT</w:t>
      </w:r>
    </w:p>
    <w:p w14:paraId="50CE9F11" w14:textId="06392578" w:rsidR="00D52FDF" w:rsidRPr="005A190F" w:rsidRDefault="00D52FDF" w:rsidP="008C6825">
      <w:pPr>
        <w:pStyle w:val="List"/>
        <w:tabs>
          <w:tab w:val="left" w:pos="270"/>
        </w:tabs>
        <w:ind w:left="360" w:firstLine="0"/>
        <w:jc w:val="both"/>
      </w:pPr>
      <w:r>
        <w:t xml:space="preserve"> </w:t>
      </w:r>
    </w:p>
    <w:sectPr w:rsidR="00D52FDF" w:rsidRPr="005A1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DEBF0" w14:textId="77777777" w:rsidR="000E703D" w:rsidRDefault="000E703D" w:rsidP="00E63E86">
      <w:pPr>
        <w:spacing w:after="0"/>
      </w:pPr>
      <w:r>
        <w:separator/>
      </w:r>
    </w:p>
  </w:endnote>
  <w:endnote w:type="continuationSeparator" w:id="0">
    <w:p w14:paraId="196FB09E" w14:textId="77777777" w:rsidR="000E703D" w:rsidRDefault="000E703D" w:rsidP="00E63E86">
      <w:pPr>
        <w:spacing w:after="0"/>
      </w:pPr>
      <w:r>
        <w:continuationSeparator/>
      </w:r>
    </w:p>
  </w:endnote>
  <w:endnote w:type="continuationNotice" w:id="1">
    <w:p w14:paraId="1E824DCE" w14:textId="77777777" w:rsidR="000E703D" w:rsidRDefault="000E70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277F8" w14:textId="77777777" w:rsidR="000E703D" w:rsidRDefault="000E703D" w:rsidP="00E63E86">
      <w:pPr>
        <w:spacing w:after="0"/>
      </w:pPr>
      <w:r>
        <w:separator/>
      </w:r>
    </w:p>
  </w:footnote>
  <w:footnote w:type="continuationSeparator" w:id="0">
    <w:p w14:paraId="08055F55" w14:textId="77777777" w:rsidR="000E703D" w:rsidRDefault="000E703D" w:rsidP="00E63E86">
      <w:pPr>
        <w:spacing w:after="0"/>
      </w:pPr>
      <w:r>
        <w:continuationSeparator/>
      </w:r>
    </w:p>
  </w:footnote>
  <w:footnote w:type="continuationNotice" w:id="1">
    <w:p w14:paraId="6166584B" w14:textId="77777777" w:rsidR="000E703D" w:rsidRDefault="000E70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600677"/>
    <w:multiLevelType w:val="hybridMultilevel"/>
    <w:tmpl w:val="504CE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6B67736"/>
    <w:multiLevelType w:val="hybridMultilevel"/>
    <w:tmpl w:val="51B63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004494"/>
    <w:multiLevelType w:val="hybridMultilevel"/>
    <w:tmpl w:val="B7C6B2CC"/>
    <w:lvl w:ilvl="0" w:tplc="90A2441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D4156"/>
    <w:multiLevelType w:val="hybridMultilevel"/>
    <w:tmpl w:val="6264E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2A87B4C"/>
    <w:multiLevelType w:val="hybridMultilevel"/>
    <w:tmpl w:val="C0CE1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2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9306F23"/>
    <w:multiLevelType w:val="hybridMultilevel"/>
    <w:tmpl w:val="A9B29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6"/>
  </w:num>
  <w:num w:numId="5">
    <w:abstractNumId w:val="11"/>
  </w:num>
  <w:num w:numId="6">
    <w:abstractNumId w:val="20"/>
  </w:num>
  <w:num w:numId="7">
    <w:abstractNumId w:val="25"/>
  </w:num>
  <w:num w:numId="8">
    <w:abstractNumId w:val="17"/>
  </w:num>
  <w:num w:numId="9">
    <w:abstractNumId w:val="12"/>
  </w:num>
  <w:num w:numId="10">
    <w:abstractNumId w:val="10"/>
  </w:num>
  <w:num w:numId="11">
    <w:abstractNumId w:val="29"/>
  </w:num>
  <w:num w:numId="12">
    <w:abstractNumId w:val="19"/>
  </w:num>
  <w:num w:numId="13">
    <w:abstractNumId w:val="28"/>
  </w:num>
  <w:num w:numId="14">
    <w:abstractNumId w:val="24"/>
  </w:num>
  <w:num w:numId="15">
    <w:abstractNumId w:val="18"/>
  </w:num>
  <w:num w:numId="16">
    <w:abstractNumId w:val="23"/>
  </w:num>
  <w:num w:numId="17">
    <w:abstractNumId w:val="8"/>
  </w:num>
  <w:num w:numId="18">
    <w:abstractNumId w:val="21"/>
  </w:num>
  <w:num w:numId="19">
    <w:abstractNumId w:val="5"/>
  </w:num>
  <w:num w:numId="20">
    <w:abstractNumId w:val="22"/>
  </w:num>
  <w:num w:numId="21">
    <w:abstractNumId w:val="2"/>
  </w:num>
  <w:num w:numId="22">
    <w:abstractNumId w:val="26"/>
  </w:num>
  <w:num w:numId="23">
    <w:abstractNumId w:val="15"/>
  </w:num>
  <w:num w:numId="24">
    <w:abstractNumId w:val="0"/>
  </w:num>
  <w:num w:numId="25">
    <w:abstractNumId w:val="4"/>
  </w:num>
  <w:num w:numId="26">
    <w:abstractNumId w:val="1"/>
  </w:num>
  <w:num w:numId="27">
    <w:abstractNumId w:val="7"/>
  </w:num>
  <w:num w:numId="28">
    <w:abstractNumId w:val="16"/>
  </w:num>
  <w:num w:numId="29">
    <w:abstractNumId w:val="30"/>
  </w:num>
  <w:num w:numId="30">
    <w:abstractNumId w:val="13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4E3C"/>
    <w:rsid w:val="00005611"/>
    <w:rsid w:val="0000616A"/>
    <w:rsid w:val="00012599"/>
    <w:rsid w:val="00012975"/>
    <w:rsid w:val="00014207"/>
    <w:rsid w:val="00015906"/>
    <w:rsid w:val="000172EC"/>
    <w:rsid w:val="00021012"/>
    <w:rsid w:val="00021BD3"/>
    <w:rsid w:val="00021FCF"/>
    <w:rsid w:val="000227F2"/>
    <w:rsid w:val="00023D1D"/>
    <w:rsid w:val="00025B6B"/>
    <w:rsid w:val="00026E46"/>
    <w:rsid w:val="0003435A"/>
    <w:rsid w:val="00036B51"/>
    <w:rsid w:val="00040A18"/>
    <w:rsid w:val="00040E10"/>
    <w:rsid w:val="00040E18"/>
    <w:rsid w:val="00041D08"/>
    <w:rsid w:val="00045C1E"/>
    <w:rsid w:val="000461D9"/>
    <w:rsid w:val="00046E66"/>
    <w:rsid w:val="00047804"/>
    <w:rsid w:val="000478B1"/>
    <w:rsid w:val="0005602D"/>
    <w:rsid w:val="00056504"/>
    <w:rsid w:val="00061519"/>
    <w:rsid w:val="0006272B"/>
    <w:rsid w:val="000628BA"/>
    <w:rsid w:val="00062949"/>
    <w:rsid w:val="000650A2"/>
    <w:rsid w:val="00066114"/>
    <w:rsid w:val="0006796E"/>
    <w:rsid w:val="00067F2D"/>
    <w:rsid w:val="00071437"/>
    <w:rsid w:val="000725C8"/>
    <w:rsid w:val="00072E5D"/>
    <w:rsid w:val="000755F2"/>
    <w:rsid w:val="00075B9D"/>
    <w:rsid w:val="00075F76"/>
    <w:rsid w:val="0007603D"/>
    <w:rsid w:val="00077200"/>
    <w:rsid w:val="00084E9E"/>
    <w:rsid w:val="00085670"/>
    <w:rsid w:val="00086161"/>
    <w:rsid w:val="000903FC"/>
    <w:rsid w:val="00092172"/>
    <w:rsid w:val="000923CE"/>
    <w:rsid w:val="00093081"/>
    <w:rsid w:val="0009478D"/>
    <w:rsid w:val="00096F82"/>
    <w:rsid w:val="000A1922"/>
    <w:rsid w:val="000A2C3D"/>
    <w:rsid w:val="000A485C"/>
    <w:rsid w:val="000A49BB"/>
    <w:rsid w:val="000B0881"/>
    <w:rsid w:val="000B24B6"/>
    <w:rsid w:val="000B2583"/>
    <w:rsid w:val="000B33C3"/>
    <w:rsid w:val="000C7EF4"/>
    <w:rsid w:val="000D1404"/>
    <w:rsid w:val="000D31B4"/>
    <w:rsid w:val="000D550E"/>
    <w:rsid w:val="000D7983"/>
    <w:rsid w:val="000E1018"/>
    <w:rsid w:val="000E3936"/>
    <w:rsid w:val="000E703D"/>
    <w:rsid w:val="000F09C7"/>
    <w:rsid w:val="000F1998"/>
    <w:rsid w:val="000F1F05"/>
    <w:rsid w:val="000F2444"/>
    <w:rsid w:val="000F5A62"/>
    <w:rsid w:val="000F7F62"/>
    <w:rsid w:val="00100CE8"/>
    <w:rsid w:val="00102C68"/>
    <w:rsid w:val="001038BC"/>
    <w:rsid w:val="0010779C"/>
    <w:rsid w:val="00107A3E"/>
    <w:rsid w:val="00111361"/>
    <w:rsid w:val="00111BC4"/>
    <w:rsid w:val="00117033"/>
    <w:rsid w:val="00117D99"/>
    <w:rsid w:val="0012011A"/>
    <w:rsid w:val="0012212B"/>
    <w:rsid w:val="00122B9A"/>
    <w:rsid w:val="001262BF"/>
    <w:rsid w:val="0012650A"/>
    <w:rsid w:val="001265FE"/>
    <w:rsid w:val="001308A6"/>
    <w:rsid w:val="00132DF7"/>
    <w:rsid w:val="00133D72"/>
    <w:rsid w:val="00133E02"/>
    <w:rsid w:val="001342E2"/>
    <w:rsid w:val="001354B4"/>
    <w:rsid w:val="00141322"/>
    <w:rsid w:val="00141AB1"/>
    <w:rsid w:val="0014243D"/>
    <w:rsid w:val="001424CD"/>
    <w:rsid w:val="0014455E"/>
    <w:rsid w:val="001460AF"/>
    <w:rsid w:val="00146EE8"/>
    <w:rsid w:val="00153C07"/>
    <w:rsid w:val="001545B1"/>
    <w:rsid w:val="0015519B"/>
    <w:rsid w:val="001613F0"/>
    <w:rsid w:val="00164E67"/>
    <w:rsid w:val="00165B7A"/>
    <w:rsid w:val="001676DA"/>
    <w:rsid w:val="00167B1C"/>
    <w:rsid w:val="0017213F"/>
    <w:rsid w:val="001723AF"/>
    <w:rsid w:val="001731AE"/>
    <w:rsid w:val="001761BB"/>
    <w:rsid w:val="00180018"/>
    <w:rsid w:val="0018088A"/>
    <w:rsid w:val="0018267C"/>
    <w:rsid w:val="00182F58"/>
    <w:rsid w:val="00183961"/>
    <w:rsid w:val="00187D74"/>
    <w:rsid w:val="00190B01"/>
    <w:rsid w:val="001933BA"/>
    <w:rsid w:val="001953F5"/>
    <w:rsid w:val="001958D9"/>
    <w:rsid w:val="001975A7"/>
    <w:rsid w:val="00197C55"/>
    <w:rsid w:val="001A1D8B"/>
    <w:rsid w:val="001A49AE"/>
    <w:rsid w:val="001A6831"/>
    <w:rsid w:val="001A7BF4"/>
    <w:rsid w:val="001B043B"/>
    <w:rsid w:val="001B1CE3"/>
    <w:rsid w:val="001B2925"/>
    <w:rsid w:val="001B3460"/>
    <w:rsid w:val="001B6FFF"/>
    <w:rsid w:val="001B789D"/>
    <w:rsid w:val="001C2455"/>
    <w:rsid w:val="001C3005"/>
    <w:rsid w:val="001D0F96"/>
    <w:rsid w:val="001D5188"/>
    <w:rsid w:val="001E074F"/>
    <w:rsid w:val="001E09B1"/>
    <w:rsid w:val="001E100B"/>
    <w:rsid w:val="001E2A78"/>
    <w:rsid w:val="001E32F2"/>
    <w:rsid w:val="001E33DB"/>
    <w:rsid w:val="001E4BD4"/>
    <w:rsid w:val="001F0013"/>
    <w:rsid w:val="001F08F6"/>
    <w:rsid w:val="001F19C7"/>
    <w:rsid w:val="001F2232"/>
    <w:rsid w:val="001F5BB9"/>
    <w:rsid w:val="00202A5F"/>
    <w:rsid w:val="002035D0"/>
    <w:rsid w:val="002036D2"/>
    <w:rsid w:val="00203A1B"/>
    <w:rsid w:val="0021338E"/>
    <w:rsid w:val="00213DF0"/>
    <w:rsid w:val="002153DC"/>
    <w:rsid w:val="00215F4A"/>
    <w:rsid w:val="0021608F"/>
    <w:rsid w:val="002170CC"/>
    <w:rsid w:val="00220691"/>
    <w:rsid w:val="00220836"/>
    <w:rsid w:val="00221C13"/>
    <w:rsid w:val="00222156"/>
    <w:rsid w:val="002255E3"/>
    <w:rsid w:val="00225778"/>
    <w:rsid w:val="00225F87"/>
    <w:rsid w:val="002264AE"/>
    <w:rsid w:val="002264E6"/>
    <w:rsid w:val="00227F73"/>
    <w:rsid w:val="00230612"/>
    <w:rsid w:val="0023066D"/>
    <w:rsid w:val="00235D2C"/>
    <w:rsid w:val="00235F6A"/>
    <w:rsid w:val="0023616C"/>
    <w:rsid w:val="002432C1"/>
    <w:rsid w:val="002434FA"/>
    <w:rsid w:val="00244AD4"/>
    <w:rsid w:val="00247821"/>
    <w:rsid w:val="0025001C"/>
    <w:rsid w:val="002505B0"/>
    <w:rsid w:val="002570CE"/>
    <w:rsid w:val="00257CF1"/>
    <w:rsid w:val="0026311A"/>
    <w:rsid w:val="00263A96"/>
    <w:rsid w:val="002645E9"/>
    <w:rsid w:val="00265ED6"/>
    <w:rsid w:val="0026677C"/>
    <w:rsid w:val="002678C8"/>
    <w:rsid w:val="00267E4E"/>
    <w:rsid w:val="00271B89"/>
    <w:rsid w:val="00275A6C"/>
    <w:rsid w:val="00276AFE"/>
    <w:rsid w:val="002770BE"/>
    <w:rsid w:val="00280366"/>
    <w:rsid w:val="002809F1"/>
    <w:rsid w:val="002819F9"/>
    <w:rsid w:val="002822DB"/>
    <w:rsid w:val="00282753"/>
    <w:rsid w:val="0028551E"/>
    <w:rsid w:val="00286633"/>
    <w:rsid w:val="00286669"/>
    <w:rsid w:val="00290043"/>
    <w:rsid w:val="00297920"/>
    <w:rsid w:val="002A2A72"/>
    <w:rsid w:val="002A447C"/>
    <w:rsid w:val="002A6D89"/>
    <w:rsid w:val="002B4001"/>
    <w:rsid w:val="002B4C1D"/>
    <w:rsid w:val="002C36A4"/>
    <w:rsid w:val="002C4DBD"/>
    <w:rsid w:val="002C75D7"/>
    <w:rsid w:val="002D0C80"/>
    <w:rsid w:val="002D2148"/>
    <w:rsid w:val="002D31E0"/>
    <w:rsid w:val="002D3E91"/>
    <w:rsid w:val="002D470C"/>
    <w:rsid w:val="002D5A65"/>
    <w:rsid w:val="002D7EE0"/>
    <w:rsid w:val="002E6E61"/>
    <w:rsid w:val="002E74DD"/>
    <w:rsid w:val="002E77A1"/>
    <w:rsid w:val="002F0CA0"/>
    <w:rsid w:val="002F11D2"/>
    <w:rsid w:val="002F4481"/>
    <w:rsid w:val="002F6DBE"/>
    <w:rsid w:val="00300465"/>
    <w:rsid w:val="00306FC8"/>
    <w:rsid w:val="00310C8C"/>
    <w:rsid w:val="00311596"/>
    <w:rsid w:val="00311C04"/>
    <w:rsid w:val="00311D18"/>
    <w:rsid w:val="00312C4E"/>
    <w:rsid w:val="00312DAA"/>
    <w:rsid w:val="00314AB7"/>
    <w:rsid w:val="00320A5B"/>
    <w:rsid w:val="00322406"/>
    <w:rsid w:val="003235A9"/>
    <w:rsid w:val="00324383"/>
    <w:rsid w:val="0032497B"/>
    <w:rsid w:val="00324AB6"/>
    <w:rsid w:val="00326367"/>
    <w:rsid w:val="00327222"/>
    <w:rsid w:val="00331249"/>
    <w:rsid w:val="00331AA0"/>
    <w:rsid w:val="003354D1"/>
    <w:rsid w:val="003354F5"/>
    <w:rsid w:val="00337C3D"/>
    <w:rsid w:val="00342E1F"/>
    <w:rsid w:val="00343CB4"/>
    <w:rsid w:val="003450C2"/>
    <w:rsid w:val="0035058F"/>
    <w:rsid w:val="0035121B"/>
    <w:rsid w:val="00351A2D"/>
    <w:rsid w:val="00351E2F"/>
    <w:rsid w:val="00352B20"/>
    <w:rsid w:val="00354C5D"/>
    <w:rsid w:val="00357008"/>
    <w:rsid w:val="00357D82"/>
    <w:rsid w:val="00361B27"/>
    <w:rsid w:val="00362DF7"/>
    <w:rsid w:val="003640D8"/>
    <w:rsid w:val="003644CA"/>
    <w:rsid w:val="00365088"/>
    <w:rsid w:val="003657B3"/>
    <w:rsid w:val="003679F3"/>
    <w:rsid w:val="0037162A"/>
    <w:rsid w:val="0037701C"/>
    <w:rsid w:val="00382561"/>
    <w:rsid w:val="00384001"/>
    <w:rsid w:val="00384EAA"/>
    <w:rsid w:val="00387727"/>
    <w:rsid w:val="0039003A"/>
    <w:rsid w:val="003954BC"/>
    <w:rsid w:val="00396DE0"/>
    <w:rsid w:val="00397560"/>
    <w:rsid w:val="00397C2F"/>
    <w:rsid w:val="003A016B"/>
    <w:rsid w:val="003A25D0"/>
    <w:rsid w:val="003A2CCF"/>
    <w:rsid w:val="003A3701"/>
    <w:rsid w:val="003A37D3"/>
    <w:rsid w:val="003C23A5"/>
    <w:rsid w:val="003C70D1"/>
    <w:rsid w:val="003D1231"/>
    <w:rsid w:val="003D24E0"/>
    <w:rsid w:val="003D3E13"/>
    <w:rsid w:val="003D7422"/>
    <w:rsid w:val="003E1401"/>
    <w:rsid w:val="003E37BD"/>
    <w:rsid w:val="003E44C2"/>
    <w:rsid w:val="003F1204"/>
    <w:rsid w:val="003F197F"/>
    <w:rsid w:val="003F328D"/>
    <w:rsid w:val="003F349F"/>
    <w:rsid w:val="003F3D20"/>
    <w:rsid w:val="003F7116"/>
    <w:rsid w:val="004001C2"/>
    <w:rsid w:val="00403304"/>
    <w:rsid w:val="004034EB"/>
    <w:rsid w:val="00404E74"/>
    <w:rsid w:val="0040543B"/>
    <w:rsid w:val="004061F9"/>
    <w:rsid w:val="00406B21"/>
    <w:rsid w:val="0040767A"/>
    <w:rsid w:val="004120D6"/>
    <w:rsid w:val="004128CA"/>
    <w:rsid w:val="00412ACA"/>
    <w:rsid w:val="00420397"/>
    <w:rsid w:val="004204ED"/>
    <w:rsid w:val="00420A06"/>
    <w:rsid w:val="00424263"/>
    <w:rsid w:val="00425AC3"/>
    <w:rsid w:val="00426CB2"/>
    <w:rsid w:val="00427DEE"/>
    <w:rsid w:val="004308CC"/>
    <w:rsid w:val="00437215"/>
    <w:rsid w:val="0043796E"/>
    <w:rsid w:val="00441C55"/>
    <w:rsid w:val="00445B25"/>
    <w:rsid w:val="004506D3"/>
    <w:rsid w:val="0045303E"/>
    <w:rsid w:val="00454577"/>
    <w:rsid w:val="00455CE5"/>
    <w:rsid w:val="00461298"/>
    <w:rsid w:val="00463637"/>
    <w:rsid w:val="004654A1"/>
    <w:rsid w:val="00470E09"/>
    <w:rsid w:val="00473F7E"/>
    <w:rsid w:val="004767CE"/>
    <w:rsid w:val="00477275"/>
    <w:rsid w:val="00477975"/>
    <w:rsid w:val="00477E3E"/>
    <w:rsid w:val="00480EED"/>
    <w:rsid w:val="00481408"/>
    <w:rsid w:val="0048444E"/>
    <w:rsid w:val="00485DAB"/>
    <w:rsid w:val="00486B03"/>
    <w:rsid w:val="004904B1"/>
    <w:rsid w:val="00490FFD"/>
    <w:rsid w:val="00491FB4"/>
    <w:rsid w:val="004929D2"/>
    <w:rsid w:val="00493792"/>
    <w:rsid w:val="004938EA"/>
    <w:rsid w:val="0049471B"/>
    <w:rsid w:val="00495C4B"/>
    <w:rsid w:val="00495DB1"/>
    <w:rsid w:val="004963C9"/>
    <w:rsid w:val="00496DC0"/>
    <w:rsid w:val="004A1155"/>
    <w:rsid w:val="004A122F"/>
    <w:rsid w:val="004A204D"/>
    <w:rsid w:val="004A22B2"/>
    <w:rsid w:val="004A2E6B"/>
    <w:rsid w:val="004A347A"/>
    <w:rsid w:val="004A3552"/>
    <w:rsid w:val="004B41D3"/>
    <w:rsid w:val="004B4D61"/>
    <w:rsid w:val="004C02D2"/>
    <w:rsid w:val="004C1E90"/>
    <w:rsid w:val="004C3904"/>
    <w:rsid w:val="004C4074"/>
    <w:rsid w:val="004C41AB"/>
    <w:rsid w:val="004C4B71"/>
    <w:rsid w:val="004C581E"/>
    <w:rsid w:val="004C7D0E"/>
    <w:rsid w:val="004D10F0"/>
    <w:rsid w:val="004D207D"/>
    <w:rsid w:val="004D2761"/>
    <w:rsid w:val="004D458F"/>
    <w:rsid w:val="004E051B"/>
    <w:rsid w:val="004E0C23"/>
    <w:rsid w:val="004E311F"/>
    <w:rsid w:val="004E32B2"/>
    <w:rsid w:val="004E4F5D"/>
    <w:rsid w:val="004E5E36"/>
    <w:rsid w:val="004E7485"/>
    <w:rsid w:val="004F4EA2"/>
    <w:rsid w:val="004F741D"/>
    <w:rsid w:val="004F7C77"/>
    <w:rsid w:val="00501489"/>
    <w:rsid w:val="005015FD"/>
    <w:rsid w:val="00507B8E"/>
    <w:rsid w:val="005105B8"/>
    <w:rsid w:val="005167E6"/>
    <w:rsid w:val="00516C52"/>
    <w:rsid w:val="005201C9"/>
    <w:rsid w:val="00520731"/>
    <w:rsid w:val="00520ACA"/>
    <w:rsid w:val="00521763"/>
    <w:rsid w:val="00523A94"/>
    <w:rsid w:val="00524D26"/>
    <w:rsid w:val="005271DD"/>
    <w:rsid w:val="005276A2"/>
    <w:rsid w:val="00527A43"/>
    <w:rsid w:val="005319CA"/>
    <w:rsid w:val="00531CC7"/>
    <w:rsid w:val="00532232"/>
    <w:rsid w:val="00536A29"/>
    <w:rsid w:val="00536B3F"/>
    <w:rsid w:val="00536D48"/>
    <w:rsid w:val="005371FD"/>
    <w:rsid w:val="00542427"/>
    <w:rsid w:val="00543342"/>
    <w:rsid w:val="00544BA2"/>
    <w:rsid w:val="0054544D"/>
    <w:rsid w:val="00552A05"/>
    <w:rsid w:val="005542D5"/>
    <w:rsid w:val="005548AA"/>
    <w:rsid w:val="005552EE"/>
    <w:rsid w:val="00556719"/>
    <w:rsid w:val="00560B5A"/>
    <w:rsid w:val="00560DC4"/>
    <w:rsid w:val="005617CE"/>
    <w:rsid w:val="00563417"/>
    <w:rsid w:val="005638E2"/>
    <w:rsid w:val="005662D1"/>
    <w:rsid w:val="00566772"/>
    <w:rsid w:val="00572140"/>
    <w:rsid w:val="005723E5"/>
    <w:rsid w:val="00572862"/>
    <w:rsid w:val="00574DFA"/>
    <w:rsid w:val="00574F2B"/>
    <w:rsid w:val="00576E98"/>
    <w:rsid w:val="00581433"/>
    <w:rsid w:val="00581BDD"/>
    <w:rsid w:val="005820E9"/>
    <w:rsid w:val="0058234F"/>
    <w:rsid w:val="0058661F"/>
    <w:rsid w:val="00587AFC"/>
    <w:rsid w:val="005944B0"/>
    <w:rsid w:val="00594780"/>
    <w:rsid w:val="00594EDF"/>
    <w:rsid w:val="0059675C"/>
    <w:rsid w:val="005A03D2"/>
    <w:rsid w:val="005A190F"/>
    <w:rsid w:val="005A58FA"/>
    <w:rsid w:val="005A6077"/>
    <w:rsid w:val="005A6635"/>
    <w:rsid w:val="005A71E9"/>
    <w:rsid w:val="005B270A"/>
    <w:rsid w:val="005B434D"/>
    <w:rsid w:val="005B51D8"/>
    <w:rsid w:val="005B75D9"/>
    <w:rsid w:val="005C222E"/>
    <w:rsid w:val="005C2EC2"/>
    <w:rsid w:val="005C2FAE"/>
    <w:rsid w:val="005C31ED"/>
    <w:rsid w:val="005C45D7"/>
    <w:rsid w:val="005C4D57"/>
    <w:rsid w:val="005C4DAF"/>
    <w:rsid w:val="005C53BD"/>
    <w:rsid w:val="005C6911"/>
    <w:rsid w:val="005D0BD6"/>
    <w:rsid w:val="005D2075"/>
    <w:rsid w:val="005D2AD6"/>
    <w:rsid w:val="005D664D"/>
    <w:rsid w:val="005E2A46"/>
    <w:rsid w:val="005E5793"/>
    <w:rsid w:val="005E6024"/>
    <w:rsid w:val="005E7844"/>
    <w:rsid w:val="005F2761"/>
    <w:rsid w:val="005F2875"/>
    <w:rsid w:val="005F44C8"/>
    <w:rsid w:val="005F4D05"/>
    <w:rsid w:val="005F52E2"/>
    <w:rsid w:val="005F649F"/>
    <w:rsid w:val="005F6515"/>
    <w:rsid w:val="005F67B2"/>
    <w:rsid w:val="005F7EE5"/>
    <w:rsid w:val="006015D2"/>
    <w:rsid w:val="0060197D"/>
    <w:rsid w:val="006042D8"/>
    <w:rsid w:val="00606A10"/>
    <w:rsid w:val="0061008A"/>
    <w:rsid w:val="00610A97"/>
    <w:rsid w:val="00612C9A"/>
    <w:rsid w:val="006178D6"/>
    <w:rsid w:val="00617F07"/>
    <w:rsid w:val="006210E7"/>
    <w:rsid w:val="00621178"/>
    <w:rsid w:val="006318D6"/>
    <w:rsid w:val="00631BC3"/>
    <w:rsid w:val="00631C1B"/>
    <w:rsid w:val="00633CB3"/>
    <w:rsid w:val="00635910"/>
    <w:rsid w:val="006360E1"/>
    <w:rsid w:val="006363DC"/>
    <w:rsid w:val="00636674"/>
    <w:rsid w:val="00645656"/>
    <w:rsid w:val="006459D6"/>
    <w:rsid w:val="00645E19"/>
    <w:rsid w:val="00646405"/>
    <w:rsid w:val="00647850"/>
    <w:rsid w:val="00647D0F"/>
    <w:rsid w:val="0065006D"/>
    <w:rsid w:val="00650ED9"/>
    <w:rsid w:val="006517FB"/>
    <w:rsid w:val="00651B66"/>
    <w:rsid w:val="006532FA"/>
    <w:rsid w:val="006550F2"/>
    <w:rsid w:val="006561CB"/>
    <w:rsid w:val="00656FA8"/>
    <w:rsid w:val="00660C92"/>
    <w:rsid w:val="006629CC"/>
    <w:rsid w:val="00670122"/>
    <w:rsid w:val="006717E2"/>
    <w:rsid w:val="00671962"/>
    <w:rsid w:val="00672B99"/>
    <w:rsid w:val="0067420B"/>
    <w:rsid w:val="00676F06"/>
    <w:rsid w:val="006802E0"/>
    <w:rsid w:val="00680A3F"/>
    <w:rsid w:val="006823BF"/>
    <w:rsid w:val="00683F89"/>
    <w:rsid w:val="00692BAC"/>
    <w:rsid w:val="00694DC0"/>
    <w:rsid w:val="00696255"/>
    <w:rsid w:val="00696755"/>
    <w:rsid w:val="0069766B"/>
    <w:rsid w:val="006A2B87"/>
    <w:rsid w:val="006A3523"/>
    <w:rsid w:val="006A7BB2"/>
    <w:rsid w:val="006A7E01"/>
    <w:rsid w:val="006B0253"/>
    <w:rsid w:val="006B5BF0"/>
    <w:rsid w:val="006B6A02"/>
    <w:rsid w:val="006C45A8"/>
    <w:rsid w:val="006C7015"/>
    <w:rsid w:val="006C756C"/>
    <w:rsid w:val="006D02D3"/>
    <w:rsid w:val="006D058D"/>
    <w:rsid w:val="006D0FEE"/>
    <w:rsid w:val="006D19E6"/>
    <w:rsid w:val="006D3FA5"/>
    <w:rsid w:val="006D44E2"/>
    <w:rsid w:val="006E1DA8"/>
    <w:rsid w:val="006E4BB1"/>
    <w:rsid w:val="006E66C0"/>
    <w:rsid w:val="006E7037"/>
    <w:rsid w:val="006F4A1A"/>
    <w:rsid w:val="006F503B"/>
    <w:rsid w:val="006F5594"/>
    <w:rsid w:val="00703BC7"/>
    <w:rsid w:val="00703D71"/>
    <w:rsid w:val="00704980"/>
    <w:rsid w:val="0070552D"/>
    <w:rsid w:val="00707F71"/>
    <w:rsid w:val="00710459"/>
    <w:rsid w:val="00712A23"/>
    <w:rsid w:val="00715225"/>
    <w:rsid w:val="00716008"/>
    <w:rsid w:val="00717465"/>
    <w:rsid w:val="007250EF"/>
    <w:rsid w:val="00725DB8"/>
    <w:rsid w:val="00730048"/>
    <w:rsid w:val="007346CC"/>
    <w:rsid w:val="00734ED6"/>
    <w:rsid w:val="007354C8"/>
    <w:rsid w:val="007361D3"/>
    <w:rsid w:val="00736547"/>
    <w:rsid w:val="00744575"/>
    <w:rsid w:val="00745C82"/>
    <w:rsid w:val="0075288A"/>
    <w:rsid w:val="0075291D"/>
    <w:rsid w:val="00752927"/>
    <w:rsid w:val="00753974"/>
    <w:rsid w:val="007560FD"/>
    <w:rsid w:val="00756A16"/>
    <w:rsid w:val="0075720C"/>
    <w:rsid w:val="00760547"/>
    <w:rsid w:val="007656F2"/>
    <w:rsid w:val="00767DDA"/>
    <w:rsid w:val="007712CF"/>
    <w:rsid w:val="007805DE"/>
    <w:rsid w:val="00784149"/>
    <w:rsid w:val="00784A06"/>
    <w:rsid w:val="00785F4D"/>
    <w:rsid w:val="007867E4"/>
    <w:rsid w:val="007876AC"/>
    <w:rsid w:val="007926DF"/>
    <w:rsid w:val="00794229"/>
    <w:rsid w:val="00794338"/>
    <w:rsid w:val="0079527B"/>
    <w:rsid w:val="0079670F"/>
    <w:rsid w:val="00797625"/>
    <w:rsid w:val="007A334D"/>
    <w:rsid w:val="007A3EC4"/>
    <w:rsid w:val="007A47F4"/>
    <w:rsid w:val="007A7497"/>
    <w:rsid w:val="007B2205"/>
    <w:rsid w:val="007B3924"/>
    <w:rsid w:val="007B3FED"/>
    <w:rsid w:val="007B3FF2"/>
    <w:rsid w:val="007B577C"/>
    <w:rsid w:val="007B57F9"/>
    <w:rsid w:val="007B6020"/>
    <w:rsid w:val="007B6DAF"/>
    <w:rsid w:val="007B773B"/>
    <w:rsid w:val="007C29B9"/>
    <w:rsid w:val="007C2A88"/>
    <w:rsid w:val="007C2D1D"/>
    <w:rsid w:val="007C3370"/>
    <w:rsid w:val="007C693B"/>
    <w:rsid w:val="007C6A07"/>
    <w:rsid w:val="007C7905"/>
    <w:rsid w:val="007D085A"/>
    <w:rsid w:val="007D2A0C"/>
    <w:rsid w:val="007D36CA"/>
    <w:rsid w:val="007D6D2C"/>
    <w:rsid w:val="007E1AE3"/>
    <w:rsid w:val="007E2915"/>
    <w:rsid w:val="007E36B5"/>
    <w:rsid w:val="007E48E3"/>
    <w:rsid w:val="007E4E58"/>
    <w:rsid w:val="007E5221"/>
    <w:rsid w:val="007F21ED"/>
    <w:rsid w:val="007F379E"/>
    <w:rsid w:val="007F4341"/>
    <w:rsid w:val="007F593F"/>
    <w:rsid w:val="007F7B79"/>
    <w:rsid w:val="00800B70"/>
    <w:rsid w:val="008068E9"/>
    <w:rsid w:val="008105F2"/>
    <w:rsid w:val="008120A6"/>
    <w:rsid w:val="00813811"/>
    <w:rsid w:val="008138BB"/>
    <w:rsid w:val="00820A5C"/>
    <w:rsid w:val="008239A1"/>
    <w:rsid w:val="00823F3B"/>
    <w:rsid w:val="00830B65"/>
    <w:rsid w:val="0083101E"/>
    <w:rsid w:val="00831FEE"/>
    <w:rsid w:val="00833778"/>
    <w:rsid w:val="00833B45"/>
    <w:rsid w:val="0083455B"/>
    <w:rsid w:val="008356EF"/>
    <w:rsid w:val="00835805"/>
    <w:rsid w:val="00836F9C"/>
    <w:rsid w:val="0083783E"/>
    <w:rsid w:val="00840058"/>
    <w:rsid w:val="00843E6E"/>
    <w:rsid w:val="00843F6A"/>
    <w:rsid w:val="008458D4"/>
    <w:rsid w:val="0084703F"/>
    <w:rsid w:val="00853171"/>
    <w:rsid w:val="00855A75"/>
    <w:rsid w:val="0086006B"/>
    <w:rsid w:val="00863074"/>
    <w:rsid w:val="0086317C"/>
    <w:rsid w:val="00863BB1"/>
    <w:rsid w:val="008651E8"/>
    <w:rsid w:val="00865734"/>
    <w:rsid w:val="00866A6C"/>
    <w:rsid w:val="00870358"/>
    <w:rsid w:val="00870DFC"/>
    <w:rsid w:val="00871FE7"/>
    <w:rsid w:val="00874305"/>
    <w:rsid w:val="00880084"/>
    <w:rsid w:val="008849E6"/>
    <w:rsid w:val="008903B9"/>
    <w:rsid w:val="00891615"/>
    <w:rsid w:val="00891902"/>
    <w:rsid w:val="008926D9"/>
    <w:rsid w:val="00895266"/>
    <w:rsid w:val="00895376"/>
    <w:rsid w:val="00895548"/>
    <w:rsid w:val="008A02C1"/>
    <w:rsid w:val="008A153D"/>
    <w:rsid w:val="008A479F"/>
    <w:rsid w:val="008A6202"/>
    <w:rsid w:val="008A6B3F"/>
    <w:rsid w:val="008A7422"/>
    <w:rsid w:val="008B1929"/>
    <w:rsid w:val="008B637B"/>
    <w:rsid w:val="008C1F4B"/>
    <w:rsid w:val="008C271A"/>
    <w:rsid w:val="008C449C"/>
    <w:rsid w:val="008C4751"/>
    <w:rsid w:val="008C4887"/>
    <w:rsid w:val="008C4920"/>
    <w:rsid w:val="008C5EAA"/>
    <w:rsid w:val="008C6825"/>
    <w:rsid w:val="008C6D71"/>
    <w:rsid w:val="008D2650"/>
    <w:rsid w:val="008D4546"/>
    <w:rsid w:val="008D4654"/>
    <w:rsid w:val="008D4F9A"/>
    <w:rsid w:val="008D7F04"/>
    <w:rsid w:val="008E041B"/>
    <w:rsid w:val="008E311F"/>
    <w:rsid w:val="008E56CB"/>
    <w:rsid w:val="008E5EE3"/>
    <w:rsid w:val="008E61F3"/>
    <w:rsid w:val="008F0C65"/>
    <w:rsid w:val="008F4042"/>
    <w:rsid w:val="008F413C"/>
    <w:rsid w:val="009001FB"/>
    <w:rsid w:val="00901206"/>
    <w:rsid w:val="00901809"/>
    <w:rsid w:val="00902AE9"/>
    <w:rsid w:val="00905B2C"/>
    <w:rsid w:val="00912957"/>
    <w:rsid w:val="00915FEF"/>
    <w:rsid w:val="00916472"/>
    <w:rsid w:val="00921753"/>
    <w:rsid w:val="00921F5F"/>
    <w:rsid w:val="00922D35"/>
    <w:rsid w:val="00923FA3"/>
    <w:rsid w:val="0092546E"/>
    <w:rsid w:val="009260F8"/>
    <w:rsid w:val="0092635A"/>
    <w:rsid w:val="009307B1"/>
    <w:rsid w:val="009327B0"/>
    <w:rsid w:val="009414B5"/>
    <w:rsid w:val="00942C55"/>
    <w:rsid w:val="009441A8"/>
    <w:rsid w:val="00945634"/>
    <w:rsid w:val="00945EFA"/>
    <w:rsid w:val="009461AB"/>
    <w:rsid w:val="00946455"/>
    <w:rsid w:val="00947322"/>
    <w:rsid w:val="00953DD9"/>
    <w:rsid w:val="00956B76"/>
    <w:rsid w:val="00957353"/>
    <w:rsid w:val="00957CB3"/>
    <w:rsid w:val="009620F1"/>
    <w:rsid w:val="009623E5"/>
    <w:rsid w:val="00963749"/>
    <w:rsid w:val="0097171E"/>
    <w:rsid w:val="00971CD8"/>
    <w:rsid w:val="00971D29"/>
    <w:rsid w:val="00976E15"/>
    <w:rsid w:val="00976F98"/>
    <w:rsid w:val="00983B28"/>
    <w:rsid w:val="0098520E"/>
    <w:rsid w:val="00986ED9"/>
    <w:rsid w:val="00987734"/>
    <w:rsid w:val="00987857"/>
    <w:rsid w:val="0099110D"/>
    <w:rsid w:val="009920F3"/>
    <w:rsid w:val="009944B7"/>
    <w:rsid w:val="0099453E"/>
    <w:rsid w:val="0099527B"/>
    <w:rsid w:val="00997D5B"/>
    <w:rsid w:val="009A3921"/>
    <w:rsid w:val="009A3AE6"/>
    <w:rsid w:val="009A5F4E"/>
    <w:rsid w:val="009A67A8"/>
    <w:rsid w:val="009A712D"/>
    <w:rsid w:val="009B2A6D"/>
    <w:rsid w:val="009B7569"/>
    <w:rsid w:val="009C2A8C"/>
    <w:rsid w:val="009C3CA1"/>
    <w:rsid w:val="009C5383"/>
    <w:rsid w:val="009C6C7B"/>
    <w:rsid w:val="009D1942"/>
    <w:rsid w:val="009D37D2"/>
    <w:rsid w:val="009D4E2C"/>
    <w:rsid w:val="009D5EF2"/>
    <w:rsid w:val="009D7151"/>
    <w:rsid w:val="009E08B8"/>
    <w:rsid w:val="009E1F22"/>
    <w:rsid w:val="009E2C35"/>
    <w:rsid w:val="009E614A"/>
    <w:rsid w:val="009F0703"/>
    <w:rsid w:val="009F2205"/>
    <w:rsid w:val="009F2A49"/>
    <w:rsid w:val="009F4DD9"/>
    <w:rsid w:val="00A00205"/>
    <w:rsid w:val="00A002A0"/>
    <w:rsid w:val="00A04162"/>
    <w:rsid w:val="00A055CA"/>
    <w:rsid w:val="00A12B99"/>
    <w:rsid w:val="00A13A97"/>
    <w:rsid w:val="00A14DD5"/>
    <w:rsid w:val="00A21F03"/>
    <w:rsid w:val="00A22D9A"/>
    <w:rsid w:val="00A247F8"/>
    <w:rsid w:val="00A3011A"/>
    <w:rsid w:val="00A3168A"/>
    <w:rsid w:val="00A31B94"/>
    <w:rsid w:val="00A33A1A"/>
    <w:rsid w:val="00A340E8"/>
    <w:rsid w:val="00A3473B"/>
    <w:rsid w:val="00A373AE"/>
    <w:rsid w:val="00A37F84"/>
    <w:rsid w:val="00A4116D"/>
    <w:rsid w:val="00A4268E"/>
    <w:rsid w:val="00A455AE"/>
    <w:rsid w:val="00A47322"/>
    <w:rsid w:val="00A47480"/>
    <w:rsid w:val="00A51439"/>
    <w:rsid w:val="00A51C37"/>
    <w:rsid w:val="00A5362D"/>
    <w:rsid w:val="00A60EDA"/>
    <w:rsid w:val="00A619CA"/>
    <w:rsid w:val="00A66874"/>
    <w:rsid w:val="00A70BD1"/>
    <w:rsid w:val="00A721C6"/>
    <w:rsid w:val="00A75327"/>
    <w:rsid w:val="00A77888"/>
    <w:rsid w:val="00A85B35"/>
    <w:rsid w:val="00A864B0"/>
    <w:rsid w:val="00A87898"/>
    <w:rsid w:val="00A91FD6"/>
    <w:rsid w:val="00A92CE3"/>
    <w:rsid w:val="00A94C13"/>
    <w:rsid w:val="00A95006"/>
    <w:rsid w:val="00A97BC2"/>
    <w:rsid w:val="00AA0A56"/>
    <w:rsid w:val="00AA0A9A"/>
    <w:rsid w:val="00AA45EB"/>
    <w:rsid w:val="00AA4F4B"/>
    <w:rsid w:val="00AA74ED"/>
    <w:rsid w:val="00AB01AE"/>
    <w:rsid w:val="00AB1D19"/>
    <w:rsid w:val="00AB2921"/>
    <w:rsid w:val="00AB479C"/>
    <w:rsid w:val="00AB5C2C"/>
    <w:rsid w:val="00AB6579"/>
    <w:rsid w:val="00AC12B9"/>
    <w:rsid w:val="00AC1F0F"/>
    <w:rsid w:val="00AC4978"/>
    <w:rsid w:val="00AD1182"/>
    <w:rsid w:val="00AD3108"/>
    <w:rsid w:val="00AD32AF"/>
    <w:rsid w:val="00AD39CC"/>
    <w:rsid w:val="00AD54F2"/>
    <w:rsid w:val="00AD5EA4"/>
    <w:rsid w:val="00AE2301"/>
    <w:rsid w:val="00AE315D"/>
    <w:rsid w:val="00AE5570"/>
    <w:rsid w:val="00AE5FCA"/>
    <w:rsid w:val="00AF4623"/>
    <w:rsid w:val="00AF62D1"/>
    <w:rsid w:val="00AF643A"/>
    <w:rsid w:val="00AF79F3"/>
    <w:rsid w:val="00B01B50"/>
    <w:rsid w:val="00B053ED"/>
    <w:rsid w:val="00B05FC7"/>
    <w:rsid w:val="00B0653F"/>
    <w:rsid w:val="00B06A30"/>
    <w:rsid w:val="00B078BF"/>
    <w:rsid w:val="00B13477"/>
    <w:rsid w:val="00B14580"/>
    <w:rsid w:val="00B14CC3"/>
    <w:rsid w:val="00B23BB8"/>
    <w:rsid w:val="00B23DEC"/>
    <w:rsid w:val="00B27772"/>
    <w:rsid w:val="00B30489"/>
    <w:rsid w:val="00B31BF2"/>
    <w:rsid w:val="00B32B9C"/>
    <w:rsid w:val="00B35429"/>
    <w:rsid w:val="00B365AA"/>
    <w:rsid w:val="00B459DB"/>
    <w:rsid w:val="00B53DB3"/>
    <w:rsid w:val="00B54496"/>
    <w:rsid w:val="00B55F93"/>
    <w:rsid w:val="00B56CE5"/>
    <w:rsid w:val="00B56DFA"/>
    <w:rsid w:val="00B61151"/>
    <w:rsid w:val="00B64816"/>
    <w:rsid w:val="00B64D39"/>
    <w:rsid w:val="00B64F98"/>
    <w:rsid w:val="00B65F05"/>
    <w:rsid w:val="00B72797"/>
    <w:rsid w:val="00B73DDF"/>
    <w:rsid w:val="00B752EB"/>
    <w:rsid w:val="00B7637E"/>
    <w:rsid w:val="00B76DDF"/>
    <w:rsid w:val="00B770D6"/>
    <w:rsid w:val="00B800E0"/>
    <w:rsid w:val="00B824E3"/>
    <w:rsid w:val="00B83D89"/>
    <w:rsid w:val="00B83EC7"/>
    <w:rsid w:val="00B8651A"/>
    <w:rsid w:val="00B87FC8"/>
    <w:rsid w:val="00B90C03"/>
    <w:rsid w:val="00B91226"/>
    <w:rsid w:val="00B941A8"/>
    <w:rsid w:val="00B94399"/>
    <w:rsid w:val="00B9630C"/>
    <w:rsid w:val="00BA0B5A"/>
    <w:rsid w:val="00BA230C"/>
    <w:rsid w:val="00BA4FFB"/>
    <w:rsid w:val="00BA695A"/>
    <w:rsid w:val="00BA6D3A"/>
    <w:rsid w:val="00BA6D97"/>
    <w:rsid w:val="00BA726F"/>
    <w:rsid w:val="00BB28B1"/>
    <w:rsid w:val="00BB5339"/>
    <w:rsid w:val="00BB70A3"/>
    <w:rsid w:val="00BC0593"/>
    <w:rsid w:val="00BC3C5A"/>
    <w:rsid w:val="00BC4A46"/>
    <w:rsid w:val="00BD4D70"/>
    <w:rsid w:val="00BD7397"/>
    <w:rsid w:val="00BD7C00"/>
    <w:rsid w:val="00BE2CC7"/>
    <w:rsid w:val="00BE2F3A"/>
    <w:rsid w:val="00BE313C"/>
    <w:rsid w:val="00BE4902"/>
    <w:rsid w:val="00BE6637"/>
    <w:rsid w:val="00BE7F3B"/>
    <w:rsid w:val="00BF3349"/>
    <w:rsid w:val="00BF3605"/>
    <w:rsid w:val="00BF629E"/>
    <w:rsid w:val="00BF716D"/>
    <w:rsid w:val="00BF7517"/>
    <w:rsid w:val="00C018AA"/>
    <w:rsid w:val="00C0194F"/>
    <w:rsid w:val="00C027CF"/>
    <w:rsid w:val="00C05020"/>
    <w:rsid w:val="00C06034"/>
    <w:rsid w:val="00C0689C"/>
    <w:rsid w:val="00C07AB1"/>
    <w:rsid w:val="00C106AB"/>
    <w:rsid w:val="00C12DA0"/>
    <w:rsid w:val="00C138DC"/>
    <w:rsid w:val="00C1495F"/>
    <w:rsid w:val="00C153BF"/>
    <w:rsid w:val="00C15B61"/>
    <w:rsid w:val="00C17E06"/>
    <w:rsid w:val="00C2276B"/>
    <w:rsid w:val="00C27E31"/>
    <w:rsid w:val="00C30BEC"/>
    <w:rsid w:val="00C337BB"/>
    <w:rsid w:val="00C33C05"/>
    <w:rsid w:val="00C3421D"/>
    <w:rsid w:val="00C342C8"/>
    <w:rsid w:val="00C348A1"/>
    <w:rsid w:val="00C36199"/>
    <w:rsid w:val="00C37D7C"/>
    <w:rsid w:val="00C444D3"/>
    <w:rsid w:val="00C47D24"/>
    <w:rsid w:val="00C508CC"/>
    <w:rsid w:val="00C561AA"/>
    <w:rsid w:val="00C56F29"/>
    <w:rsid w:val="00C57966"/>
    <w:rsid w:val="00C601FF"/>
    <w:rsid w:val="00C61409"/>
    <w:rsid w:val="00C61580"/>
    <w:rsid w:val="00C62FB8"/>
    <w:rsid w:val="00C63BD5"/>
    <w:rsid w:val="00C63E6F"/>
    <w:rsid w:val="00C64ED6"/>
    <w:rsid w:val="00C72BBE"/>
    <w:rsid w:val="00C73B26"/>
    <w:rsid w:val="00C73DD1"/>
    <w:rsid w:val="00C74AC7"/>
    <w:rsid w:val="00C80D29"/>
    <w:rsid w:val="00C81005"/>
    <w:rsid w:val="00C81FB4"/>
    <w:rsid w:val="00C821B7"/>
    <w:rsid w:val="00C829E8"/>
    <w:rsid w:val="00C8395E"/>
    <w:rsid w:val="00C84919"/>
    <w:rsid w:val="00C8723A"/>
    <w:rsid w:val="00C9234D"/>
    <w:rsid w:val="00C92552"/>
    <w:rsid w:val="00C92855"/>
    <w:rsid w:val="00C946F9"/>
    <w:rsid w:val="00C9503F"/>
    <w:rsid w:val="00C96404"/>
    <w:rsid w:val="00CA0B6D"/>
    <w:rsid w:val="00CA2FE7"/>
    <w:rsid w:val="00CA3023"/>
    <w:rsid w:val="00CA42C3"/>
    <w:rsid w:val="00CA55AD"/>
    <w:rsid w:val="00CA60DE"/>
    <w:rsid w:val="00CB0A12"/>
    <w:rsid w:val="00CB1352"/>
    <w:rsid w:val="00CB363B"/>
    <w:rsid w:val="00CB5A72"/>
    <w:rsid w:val="00CD02CE"/>
    <w:rsid w:val="00CD0586"/>
    <w:rsid w:val="00CD31C9"/>
    <w:rsid w:val="00CD4D80"/>
    <w:rsid w:val="00CD59CC"/>
    <w:rsid w:val="00CE26B8"/>
    <w:rsid w:val="00CE5BFE"/>
    <w:rsid w:val="00CE6D4D"/>
    <w:rsid w:val="00CE76AD"/>
    <w:rsid w:val="00CF0502"/>
    <w:rsid w:val="00CF0DD2"/>
    <w:rsid w:val="00CF14A6"/>
    <w:rsid w:val="00CF2A89"/>
    <w:rsid w:val="00CF5E55"/>
    <w:rsid w:val="00CF6144"/>
    <w:rsid w:val="00CF65B9"/>
    <w:rsid w:val="00CF7572"/>
    <w:rsid w:val="00D01265"/>
    <w:rsid w:val="00D03575"/>
    <w:rsid w:val="00D0729A"/>
    <w:rsid w:val="00D07D6E"/>
    <w:rsid w:val="00D07E47"/>
    <w:rsid w:val="00D1037B"/>
    <w:rsid w:val="00D12DFD"/>
    <w:rsid w:val="00D13AA9"/>
    <w:rsid w:val="00D13F63"/>
    <w:rsid w:val="00D20A51"/>
    <w:rsid w:val="00D22302"/>
    <w:rsid w:val="00D251AD"/>
    <w:rsid w:val="00D26C3D"/>
    <w:rsid w:val="00D33952"/>
    <w:rsid w:val="00D3462F"/>
    <w:rsid w:val="00D35AA7"/>
    <w:rsid w:val="00D36FF6"/>
    <w:rsid w:val="00D406CD"/>
    <w:rsid w:val="00D40BA4"/>
    <w:rsid w:val="00D46402"/>
    <w:rsid w:val="00D47F23"/>
    <w:rsid w:val="00D52FDF"/>
    <w:rsid w:val="00D56847"/>
    <w:rsid w:val="00D60847"/>
    <w:rsid w:val="00D64816"/>
    <w:rsid w:val="00D64DA0"/>
    <w:rsid w:val="00D65AD0"/>
    <w:rsid w:val="00D72C17"/>
    <w:rsid w:val="00D72DCC"/>
    <w:rsid w:val="00D73688"/>
    <w:rsid w:val="00D74FED"/>
    <w:rsid w:val="00D80B55"/>
    <w:rsid w:val="00D813B9"/>
    <w:rsid w:val="00D8155A"/>
    <w:rsid w:val="00D82CF6"/>
    <w:rsid w:val="00D84230"/>
    <w:rsid w:val="00D84B83"/>
    <w:rsid w:val="00D86D24"/>
    <w:rsid w:val="00D8790A"/>
    <w:rsid w:val="00D90087"/>
    <w:rsid w:val="00D908E2"/>
    <w:rsid w:val="00D92872"/>
    <w:rsid w:val="00D92DFE"/>
    <w:rsid w:val="00D92E8A"/>
    <w:rsid w:val="00D9455E"/>
    <w:rsid w:val="00D96AD4"/>
    <w:rsid w:val="00D97584"/>
    <w:rsid w:val="00DA10E6"/>
    <w:rsid w:val="00DA1C03"/>
    <w:rsid w:val="00DA4858"/>
    <w:rsid w:val="00DA4FE5"/>
    <w:rsid w:val="00DA5D71"/>
    <w:rsid w:val="00DA61B8"/>
    <w:rsid w:val="00DA790B"/>
    <w:rsid w:val="00DB3526"/>
    <w:rsid w:val="00DB40FB"/>
    <w:rsid w:val="00DB50D3"/>
    <w:rsid w:val="00DB69FA"/>
    <w:rsid w:val="00DB7EFF"/>
    <w:rsid w:val="00DC0CA2"/>
    <w:rsid w:val="00DC0F67"/>
    <w:rsid w:val="00DC2A79"/>
    <w:rsid w:val="00DC3493"/>
    <w:rsid w:val="00DC4BC8"/>
    <w:rsid w:val="00DC4CF2"/>
    <w:rsid w:val="00DD0F22"/>
    <w:rsid w:val="00DD2FD6"/>
    <w:rsid w:val="00DD41BF"/>
    <w:rsid w:val="00DD4DC8"/>
    <w:rsid w:val="00DD5916"/>
    <w:rsid w:val="00DE2462"/>
    <w:rsid w:val="00DE37B8"/>
    <w:rsid w:val="00DE4BB2"/>
    <w:rsid w:val="00DE6ED0"/>
    <w:rsid w:val="00DF21BC"/>
    <w:rsid w:val="00DF5429"/>
    <w:rsid w:val="00DF72F7"/>
    <w:rsid w:val="00E04DC2"/>
    <w:rsid w:val="00E06F44"/>
    <w:rsid w:val="00E07E0B"/>
    <w:rsid w:val="00E1155D"/>
    <w:rsid w:val="00E11F33"/>
    <w:rsid w:val="00E120C9"/>
    <w:rsid w:val="00E126CF"/>
    <w:rsid w:val="00E14823"/>
    <w:rsid w:val="00E14AC5"/>
    <w:rsid w:val="00E152D0"/>
    <w:rsid w:val="00E16164"/>
    <w:rsid w:val="00E17D05"/>
    <w:rsid w:val="00E20923"/>
    <w:rsid w:val="00E21364"/>
    <w:rsid w:val="00E25671"/>
    <w:rsid w:val="00E2626A"/>
    <w:rsid w:val="00E26608"/>
    <w:rsid w:val="00E301ED"/>
    <w:rsid w:val="00E30BEE"/>
    <w:rsid w:val="00E31478"/>
    <w:rsid w:val="00E31892"/>
    <w:rsid w:val="00E31A27"/>
    <w:rsid w:val="00E31C51"/>
    <w:rsid w:val="00E33810"/>
    <w:rsid w:val="00E3447D"/>
    <w:rsid w:val="00E406DE"/>
    <w:rsid w:val="00E43A67"/>
    <w:rsid w:val="00E5042C"/>
    <w:rsid w:val="00E518BB"/>
    <w:rsid w:val="00E52077"/>
    <w:rsid w:val="00E54500"/>
    <w:rsid w:val="00E55C41"/>
    <w:rsid w:val="00E56244"/>
    <w:rsid w:val="00E57161"/>
    <w:rsid w:val="00E62C61"/>
    <w:rsid w:val="00E639C1"/>
    <w:rsid w:val="00E63D9B"/>
    <w:rsid w:val="00E63E86"/>
    <w:rsid w:val="00E65362"/>
    <w:rsid w:val="00E7029D"/>
    <w:rsid w:val="00E70CF4"/>
    <w:rsid w:val="00E76354"/>
    <w:rsid w:val="00E840F0"/>
    <w:rsid w:val="00E847D1"/>
    <w:rsid w:val="00E85851"/>
    <w:rsid w:val="00E86D51"/>
    <w:rsid w:val="00E960B6"/>
    <w:rsid w:val="00E96605"/>
    <w:rsid w:val="00E970D8"/>
    <w:rsid w:val="00E97F3A"/>
    <w:rsid w:val="00EA0203"/>
    <w:rsid w:val="00EA3CEA"/>
    <w:rsid w:val="00EA65E4"/>
    <w:rsid w:val="00EB1F8F"/>
    <w:rsid w:val="00EB37C3"/>
    <w:rsid w:val="00EB512E"/>
    <w:rsid w:val="00EB753B"/>
    <w:rsid w:val="00EB7BFF"/>
    <w:rsid w:val="00EC2DD9"/>
    <w:rsid w:val="00EC5C22"/>
    <w:rsid w:val="00EC5D6E"/>
    <w:rsid w:val="00ED0022"/>
    <w:rsid w:val="00ED0D33"/>
    <w:rsid w:val="00ED25E9"/>
    <w:rsid w:val="00ED2D4D"/>
    <w:rsid w:val="00ED4D4C"/>
    <w:rsid w:val="00ED6181"/>
    <w:rsid w:val="00EE0133"/>
    <w:rsid w:val="00EE4111"/>
    <w:rsid w:val="00EE5D85"/>
    <w:rsid w:val="00EE750C"/>
    <w:rsid w:val="00EF00E4"/>
    <w:rsid w:val="00EF2143"/>
    <w:rsid w:val="00EF38B7"/>
    <w:rsid w:val="00EF5F5C"/>
    <w:rsid w:val="00EF7CD7"/>
    <w:rsid w:val="00F021C6"/>
    <w:rsid w:val="00F02221"/>
    <w:rsid w:val="00F03097"/>
    <w:rsid w:val="00F103D5"/>
    <w:rsid w:val="00F10EE2"/>
    <w:rsid w:val="00F131C2"/>
    <w:rsid w:val="00F20008"/>
    <w:rsid w:val="00F23AC9"/>
    <w:rsid w:val="00F2437A"/>
    <w:rsid w:val="00F268DF"/>
    <w:rsid w:val="00F2772B"/>
    <w:rsid w:val="00F319D7"/>
    <w:rsid w:val="00F33080"/>
    <w:rsid w:val="00F34C0F"/>
    <w:rsid w:val="00F36E50"/>
    <w:rsid w:val="00F425B1"/>
    <w:rsid w:val="00F426CC"/>
    <w:rsid w:val="00F436AE"/>
    <w:rsid w:val="00F4426B"/>
    <w:rsid w:val="00F44E6D"/>
    <w:rsid w:val="00F44F77"/>
    <w:rsid w:val="00F50791"/>
    <w:rsid w:val="00F517DF"/>
    <w:rsid w:val="00F5701F"/>
    <w:rsid w:val="00F6033C"/>
    <w:rsid w:val="00F60F35"/>
    <w:rsid w:val="00F645C9"/>
    <w:rsid w:val="00F64DA3"/>
    <w:rsid w:val="00F6602E"/>
    <w:rsid w:val="00F6732D"/>
    <w:rsid w:val="00F70F60"/>
    <w:rsid w:val="00F71CCE"/>
    <w:rsid w:val="00F81CE9"/>
    <w:rsid w:val="00F84161"/>
    <w:rsid w:val="00F85F0C"/>
    <w:rsid w:val="00F86B85"/>
    <w:rsid w:val="00F9373D"/>
    <w:rsid w:val="00F949FC"/>
    <w:rsid w:val="00F9687B"/>
    <w:rsid w:val="00F97D43"/>
    <w:rsid w:val="00FA1A1A"/>
    <w:rsid w:val="00FA33F3"/>
    <w:rsid w:val="00FA382D"/>
    <w:rsid w:val="00FA62DF"/>
    <w:rsid w:val="00FA63BC"/>
    <w:rsid w:val="00FA6BE8"/>
    <w:rsid w:val="00FA78CD"/>
    <w:rsid w:val="00FB0EF9"/>
    <w:rsid w:val="00FB19CF"/>
    <w:rsid w:val="00FB2423"/>
    <w:rsid w:val="00FB404E"/>
    <w:rsid w:val="00FB5215"/>
    <w:rsid w:val="00FB6470"/>
    <w:rsid w:val="00FB7F4D"/>
    <w:rsid w:val="00FC1D9D"/>
    <w:rsid w:val="00FC294D"/>
    <w:rsid w:val="00FC34A2"/>
    <w:rsid w:val="00FC4BA1"/>
    <w:rsid w:val="00FC4FE1"/>
    <w:rsid w:val="00FC528E"/>
    <w:rsid w:val="00FC67CE"/>
    <w:rsid w:val="00FD0B49"/>
    <w:rsid w:val="00FD104B"/>
    <w:rsid w:val="00FD23F4"/>
    <w:rsid w:val="00FD3DCB"/>
    <w:rsid w:val="00FD4478"/>
    <w:rsid w:val="00FD579D"/>
    <w:rsid w:val="00FE034E"/>
    <w:rsid w:val="00FE57F4"/>
    <w:rsid w:val="00FE75B2"/>
    <w:rsid w:val="00FF129D"/>
    <w:rsid w:val="00FF48F2"/>
    <w:rsid w:val="00FF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8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BDBF9-E80D-4A75-9A9D-4F9632E1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161</cp:revision>
  <dcterms:created xsi:type="dcterms:W3CDTF">2021-04-01T16:22:00Z</dcterms:created>
  <dcterms:modified xsi:type="dcterms:W3CDTF">2021-08-06T15:48:00Z</dcterms:modified>
</cp:coreProperties>
</file>